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7E" w:rsidRPr="00157F12" w:rsidRDefault="004D167E" w:rsidP="00876010">
      <w:pPr>
        <w:pStyle w:val="Sansinterligne"/>
        <w:jc w:val="center"/>
        <w:rPr>
          <w:rFonts w:asciiTheme="majorBidi" w:hAnsiTheme="majorBidi" w:cstheme="majorBidi"/>
          <w:b/>
          <w:bCs/>
          <w:noProof/>
          <w:sz w:val="32"/>
          <w:szCs w:val="28"/>
        </w:rPr>
      </w:pPr>
      <w:bookmarkStart w:id="0" w:name="_GoBack"/>
      <w:bookmarkEnd w:id="0"/>
      <w:r w:rsidRPr="00157F12">
        <w:rPr>
          <w:rFonts w:asciiTheme="majorBidi" w:hAnsiTheme="majorBidi" w:cstheme="majorBidi"/>
          <w:b/>
          <w:bCs/>
          <w:noProof/>
          <w:sz w:val="32"/>
          <w:szCs w:val="28"/>
        </w:rPr>
        <w:t>COMITE TECHNIQUE</w:t>
      </w:r>
      <w:r w:rsidR="00157F12" w:rsidRPr="00157F12">
        <w:rPr>
          <w:rFonts w:asciiTheme="majorBidi" w:hAnsiTheme="majorBidi" w:cstheme="majorBidi"/>
          <w:b/>
          <w:bCs/>
          <w:noProof/>
          <w:sz w:val="32"/>
          <w:szCs w:val="28"/>
        </w:rPr>
        <w:t xml:space="preserve"> DU DOMAINE EXPLOITATION TECHNIQUE DES AERONEFS</w:t>
      </w:r>
    </w:p>
    <w:p w:rsidR="00641566" w:rsidRDefault="00641566" w:rsidP="00876010">
      <w:pPr>
        <w:pStyle w:val="Sansinterligne"/>
        <w:jc w:val="center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691CA6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t>--------------</w:t>
      </w:r>
    </w:p>
    <w:p w:rsidR="00641566" w:rsidRPr="00157F12" w:rsidRDefault="00641566" w:rsidP="00641566">
      <w:pPr>
        <w:pStyle w:val="Sansinterligne"/>
        <w:jc w:val="center"/>
        <w:rPr>
          <w:rFonts w:asciiTheme="majorBidi" w:hAnsiTheme="majorBidi" w:cstheme="majorBidi"/>
          <w:b/>
          <w:bCs/>
          <w:i/>
          <w:noProof/>
          <w:sz w:val="32"/>
          <w:szCs w:val="28"/>
        </w:rPr>
      </w:pPr>
      <w:r w:rsidRPr="00157F12">
        <w:rPr>
          <w:rFonts w:asciiTheme="majorBidi" w:hAnsiTheme="majorBidi" w:cstheme="majorBidi"/>
          <w:b/>
          <w:bCs/>
          <w:i/>
          <w:noProof/>
          <w:sz w:val="32"/>
          <w:szCs w:val="28"/>
        </w:rPr>
        <w:t>Collecte des Réglements Additionnels</w:t>
      </w:r>
    </w:p>
    <w:p w:rsidR="00641566" w:rsidRPr="00691CA6" w:rsidRDefault="00641566" w:rsidP="00876010">
      <w:pPr>
        <w:pStyle w:val="Sansinterligne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-----------------------</w:t>
      </w:r>
    </w:p>
    <w:p w:rsidR="004D167E" w:rsidRPr="00691CA6" w:rsidRDefault="004D167E" w:rsidP="00876010">
      <w:pPr>
        <w:pStyle w:val="Sansinterligne"/>
        <w:rPr>
          <w:rFonts w:asciiTheme="majorBidi" w:hAnsiTheme="majorBidi" w:cstheme="majorBidi"/>
        </w:rPr>
      </w:pP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2972"/>
        <w:gridCol w:w="2977"/>
        <w:gridCol w:w="2343"/>
        <w:gridCol w:w="5878"/>
      </w:tblGrid>
      <w:tr w:rsidR="0002588F" w:rsidRPr="00641566" w:rsidTr="007C3E10">
        <w:tc>
          <w:tcPr>
            <w:tcW w:w="2972" w:type="dxa"/>
            <w:shd w:val="clear" w:color="auto" w:fill="FFFF00"/>
          </w:tcPr>
          <w:p w:rsidR="0002588F" w:rsidRPr="00641566" w:rsidRDefault="0002588F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566">
              <w:rPr>
                <w:rFonts w:ascii="Times New Roman" w:hAnsi="Times New Roman" w:cs="Times New Roman"/>
                <w:b/>
                <w:sz w:val="28"/>
                <w:szCs w:val="28"/>
              </w:rPr>
              <w:t>Références règlementaires</w:t>
            </w:r>
          </w:p>
        </w:tc>
        <w:tc>
          <w:tcPr>
            <w:tcW w:w="2977" w:type="dxa"/>
            <w:shd w:val="clear" w:color="auto" w:fill="FFFF00"/>
          </w:tcPr>
          <w:p w:rsidR="0002588F" w:rsidRPr="00641566" w:rsidRDefault="0002588F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566">
              <w:rPr>
                <w:rFonts w:ascii="Times New Roman" w:hAnsi="Times New Roman" w:cs="Times New Roman"/>
                <w:b/>
                <w:sz w:val="28"/>
                <w:szCs w:val="28"/>
              </w:rPr>
              <w:t>Sections</w:t>
            </w:r>
          </w:p>
        </w:tc>
        <w:tc>
          <w:tcPr>
            <w:tcW w:w="2343" w:type="dxa"/>
            <w:shd w:val="clear" w:color="auto" w:fill="FFFF00"/>
          </w:tcPr>
          <w:p w:rsidR="0002588F" w:rsidRPr="00641566" w:rsidRDefault="0002588F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566">
              <w:rPr>
                <w:rFonts w:ascii="Times New Roman" w:hAnsi="Times New Roman" w:cs="Times New Roman"/>
                <w:b/>
                <w:sz w:val="28"/>
                <w:szCs w:val="28"/>
              </w:rPr>
              <w:t>Règlement (UE)</w:t>
            </w:r>
          </w:p>
          <w:p w:rsidR="0002588F" w:rsidRPr="00641566" w:rsidRDefault="00140CF1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additionnels</w:t>
            </w:r>
          </w:p>
        </w:tc>
        <w:tc>
          <w:tcPr>
            <w:tcW w:w="5878" w:type="dxa"/>
            <w:shd w:val="clear" w:color="auto" w:fill="FFFF00"/>
          </w:tcPr>
          <w:p w:rsidR="0002588F" w:rsidRPr="00641566" w:rsidRDefault="0002588F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Titres </w:t>
            </w:r>
          </w:p>
        </w:tc>
      </w:tr>
      <w:tr w:rsidR="0002588F" w:rsidRPr="00641566" w:rsidTr="007C3E10">
        <w:tc>
          <w:tcPr>
            <w:tcW w:w="2972" w:type="dxa"/>
          </w:tcPr>
          <w:p w:rsidR="0002588F" w:rsidRPr="0092778C" w:rsidRDefault="00641566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92778C">
              <w:rPr>
                <w:rFonts w:ascii="Times New Roman" w:hAnsi="Times New Roman" w:cs="Times New Roman"/>
                <w:b/>
                <w:sz w:val="24"/>
                <w:szCs w:val="28"/>
              </w:rPr>
              <w:t>Annexe I, Partie DEF</w:t>
            </w:r>
          </w:p>
        </w:tc>
        <w:tc>
          <w:tcPr>
            <w:tcW w:w="2977" w:type="dxa"/>
          </w:tcPr>
          <w:p w:rsidR="0002588F" w:rsidRPr="00641566" w:rsidRDefault="0002588F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</w:tc>
        <w:tc>
          <w:tcPr>
            <w:tcW w:w="2343" w:type="dxa"/>
          </w:tcPr>
          <w:p w:rsidR="0002588F" w:rsidRPr="00641566" w:rsidRDefault="0002588F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</w:tc>
        <w:tc>
          <w:tcPr>
            <w:tcW w:w="5878" w:type="dxa"/>
          </w:tcPr>
          <w:p w:rsidR="0002588F" w:rsidRPr="00641566" w:rsidRDefault="0002588F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</w:tr>
      <w:tr w:rsidR="00641566" w:rsidRPr="00641566" w:rsidTr="007C3E10">
        <w:tc>
          <w:tcPr>
            <w:tcW w:w="2972" w:type="dxa"/>
            <w:shd w:val="clear" w:color="auto" w:fill="C5E0B3" w:themeFill="accent6" w:themeFillTint="66"/>
          </w:tcPr>
          <w:p w:rsidR="00641566" w:rsidRPr="0092778C" w:rsidRDefault="00641566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:rsidR="00641566" w:rsidRPr="00641566" w:rsidRDefault="00641566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</w:tc>
        <w:tc>
          <w:tcPr>
            <w:tcW w:w="2343" w:type="dxa"/>
            <w:shd w:val="clear" w:color="auto" w:fill="C5E0B3" w:themeFill="accent6" w:themeFillTint="66"/>
          </w:tcPr>
          <w:p w:rsidR="00641566" w:rsidRPr="00641566" w:rsidRDefault="00641566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</w:tc>
        <w:tc>
          <w:tcPr>
            <w:tcW w:w="5878" w:type="dxa"/>
            <w:shd w:val="clear" w:color="auto" w:fill="C5E0B3" w:themeFill="accent6" w:themeFillTint="66"/>
          </w:tcPr>
          <w:p w:rsidR="00641566" w:rsidRPr="00641566" w:rsidRDefault="00641566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</w:tr>
      <w:tr w:rsidR="0002588F" w:rsidRPr="00641566" w:rsidTr="007C3E10">
        <w:tc>
          <w:tcPr>
            <w:tcW w:w="2972" w:type="dxa"/>
            <w:shd w:val="clear" w:color="auto" w:fill="BDD6EE" w:themeFill="accent1" w:themeFillTint="66"/>
          </w:tcPr>
          <w:p w:rsidR="0002588F" w:rsidRPr="0092778C" w:rsidRDefault="0002588F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92778C">
              <w:rPr>
                <w:rFonts w:ascii="Times New Roman" w:hAnsi="Times New Roman" w:cs="Times New Roman"/>
                <w:b/>
                <w:sz w:val="24"/>
                <w:szCs w:val="24"/>
              </w:rPr>
              <w:t>Annexe II, Part</w:t>
            </w:r>
            <w:r w:rsidR="00641566" w:rsidRPr="0092778C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  <w:r w:rsidRPr="00927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ARO</w:t>
            </w:r>
          </w:p>
        </w:tc>
        <w:tc>
          <w:tcPr>
            <w:tcW w:w="2977" w:type="dxa"/>
          </w:tcPr>
          <w:p w:rsidR="0002588F" w:rsidRPr="00641566" w:rsidRDefault="0002588F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>ARO.GEN.120 (d) (1)</w:t>
            </w:r>
          </w:p>
        </w:tc>
        <w:tc>
          <w:tcPr>
            <w:tcW w:w="2343" w:type="dxa"/>
          </w:tcPr>
          <w:p w:rsidR="0002588F" w:rsidRPr="00641566" w:rsidRDefault="00CF7A3E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="0002588F" w:rsidRPr="00641566">
              <w:rPr>
                <w:rFonts w:ascii="Times New Roman" w:hAnsi="Times New Roman" w:cs="Times New Roman"/>
                <w:sz w:val="24"/>
                <w:szCs w:val="24"/>
              </w:rPr>
              <w:t>2018/395</w:t>
            </w:r>
          </w:p>
        </w:tc>
        <w:tc>
          <w:tcPr>
            <w:tcW w:w="5878" w:type="dxa"/>
          </w:tcPr>
          <w:p w:rsidR="0002588F" w:rsidRPr="00E17C4B" w:rsidRDefault="00E17C4B" w:rsidP="00140CF1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C4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Exploitation du Ballon ainsi que l’octroi des licences</w:t>
            </w:r>
          </w:p>
        </w:tc>
      </w:tr>
      <w:tr w:rsidR="0002588F" w:rsidRPr="00641566" w:rsidTr="007C3E10">
        <w:tc>
          <w:tcPr>
            <w:tcW w:w="2972" w:type="dxa"/>
            <w:shd w:val="clear" w:color="auto" w:fill="BDD6EE" w:themeFill="accent1" w:themeFillTint="66"/>
          </w:tcPr>
          <w:p w:rsidR="0002588F" w:rsidRPr="0092778C" w:rsidRDefault="0002588F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</w:tcPr>
          <w:p w:rsidR="0002588F" w:rsidRPr="00641566" w:rsidRDefault="0002588F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 xml:space="preserve">ARO.GEN.135 (a) </w:t>
            </w:r>
          </w:p>
        </w:tc>
        <w:tc>
          <w:tcPr>
            <w:tcW w:w="2343" w:type="dxa"/>
          </w:tcPr>
          <w:p w:rsidR="0002588F" w:rsidRPr="00641566" w:rsidRDefault="00CF7A3E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="0002588F" w:rsidRPr="00641566">
              <w:rPr>
                <w:rFonts w:ascii="Times New Roman" w:hAnsi="Times New Roman" w:cs="Times New Roman"/>
                <w:sz w:val="24"/>
                <w:szCs w:val="24"/>
              </w:rPr>
              <w:t>376/2014</w:t>
            </w:r>
          </w:p>
        </w:tc>
        <w:tc>
          <w:tcPr>
            <w:tcW w:w="5878" w:type="dxa"/>
          </w:tcPr>
          <w:p w:rsidR="0002588F" w:rsidRPr="00E17C4B" w:rsidRDefault="00CE2537" w:rsidP="00140CF1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C4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Base de données</w:t>
            </w:r>
          </w:p>
        </w:tc>
      </w:tr>
      <w:tr w:rsidR="0002588F" w:rsidRPr="00641566" w:rsidTr="007C3E10">
        <w:tc>
          <w:tcPr>
            <w:tcW w:w="2972" w:type="dxa"/>
            <w:shd w:val="clear" w:color="auto" w:fill="BDD6EE" w:themeFill="accent1" w:themeFillTint="66"/>
          </w:tcPr>
          <w:p w:rsidR="0002588F" w:rsidRPr="0092778C" w:rsidRDefault="0002588F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</w:tcPr>
          <w:p w:rsidR="0002588F" w:rsidRPr="00641566" w:rsidRDefault="0002588F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>ARO.GEN.350 (a) (1)</w:t>
            </w:r>
          </w:p>
        </w:tc>
        <w:tc>
          <w:tcPr>
            <w:tcW w:w="2343" w:type="dxa"/>
          </w:tcPr>
          <w:p w:rsidR="0002588F" w:rsidRPr="00641566" w:rsidRDefault="0002588F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UE no 2018/395</w:t>
            </w:r>
          </w:p>
        </w:tc>
        <w:tc>
          <w:tcPr>
            <w:tcW w:w="5878" w:type="dxa"/>
          </w:tcPr>
          <w:p w:rsidR="0002588F" w:rsidRPr="00E17C4B" w:rsidRDefault="00E17C4B" w:rsidP="00140CF1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C4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Exploitation du Ballon ainsi que l’octroi des licences</w:t>
            </w:r>
          </w:p>
        </w:tc>
      </w:tr>
      <w:tr w:rsidR="0002588F" w:rsidRPr="00641566" w:rsidTr="007C3E10">
        <w:tc>
          <w:tcPr>
            <w:tcW w:w="2972" w:type="dxa"/>
            <w:shd w:val="clear" w:color="auto" w:fill="BDD6EE" w:themeFill="accent1" w:themeFillTint="66"/>
          </w:tcPr>
          <w:p w:rsidR="0002588F" w:rsidRPr="0092778C" w:rsidRDefault="0002588F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</w:tcPr>
          <w:p w:rsidR="0002588F" w:rsidRPr="00641566" w:rsidRDefault="0002588F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>ARO.GEN.355 (b)</w:t>
            </w:r>
          </w:p>
        </w:tc>
        <w:tc>
          <w:tcPr>
            <w:tcW w:w="2343" w:type="dxa"/>
          </w:tcPr>
          <w:p w:rsidR="0002588F" w:rsidRPr="00641566" w:rsidRDefault="0057174D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(UE) n°1178</w:t>
            </w:r>
          </w:p>
        </w:tc>
        <w:tc>
          <w:tcPr>
            <w:tcW w:w="5878" w:type="dxa"/>
          </w:tcPr>
          <w:p w:rsidR="0002588F" w:rsidRPr="00140760" w:rsidRDefault="00140760" w:rsidP="00140CF1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076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déterminant les exigences techniques et les procédures administratives applicables au personnel navigant de l'aviation civile conformément au règlement (CE)  no 216/2008 du Parlement européen et du Conseil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BDD6EE" w:themeFill="accent1" w:themeFillTint="66"/>
          </w:tcPr>
          <w:p w:rsidR="001C708D" w:rsidRPr="0092778C" w:rsidRDefault="001C708D" w:rsidP="001C708D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>ARO OPS. 110 (c) (2)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pStyle w:val="Sansinterligne"/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2111/2005</w:t>
            </w:r>
          </w:p>
        </w:tc>
        <w:tc>
          <w:tcPr>
            <w:tcW w:w="5878" w:type="dxa"/>
          </w:tcPr>
          <w:p w:rsidR="001C708D" w:rsidRPr="001C708D" w:rsidRDefault="001C708D" w:rsidP="001C708D">
            <w:pPr>
              <w:rPr>
                <w:i/>
              </w:rPr>
            </w:pPr>
            <w:r w:rsidRPr="001C708D">
              <w:rPr>
                <w:rFonts w:ascii="Segoe UI" w:hAnsi="Segoe UI" w:cs="Segoe UI"/>
                <w:bCs/>
                <w:i/>
                <w:color w:val="333333"/>
                <w:sz w:val="21"/>
                <w:szCs w:val="21"/>
                <w:shd w:val="clear" w:color="auto" w:fill="FFFFFF"/>
              </w:rPr>
              <w:t>concernant l’établissement d’une liste communautaire des transporteurs aériens qui font l’objet d’une interdiction d’exploitation dans la Communauté et l’information des passagers du transport aérien sur l’identité du transporteur aérien effectif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BDD6EE" w:themeFill="accent1" w:themeFillTint="66"/>
          </w:tcPr>
          <w:p w:rsidR="001C708D" w:rsidRPr="0092778C" w:rsidRDefault="001C708D" w:rsidP="001C708D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>ARO RAMP.105 (b) (2)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pStyle w:val="Sansinterligne"/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2111/2005</w:t>
            </w:r>
          </w:p>
        </w:tc>
        <w:tc>
          <w:tcPr>
            <w:tcW w:w="5878" w:type="dxa"/>
          </w:tcPr>
          <w:p w:rsidR="001C708D" w:rsidRPr="001C708D" w:rsidRDefault="001C708D" w:rsidP="001C708D">
            <w:pPr>
              <w:rPr>
                <w:i/>
              </w:rPr>
            </w:pPr>
            <w:r w:rsidRPr="001C708D">
              <w:rPr>
                <w:rFonts w:ascii="Segoe UI" w:hAnsi="Segoe UI" w:cs="Segoe UI"/>
                <w:bCs/>
                <w:i/>
                <w:color w:val="333333"/>
                <w:sz w:val="21"/>
                <w:szCs w:val="21"/>
                <w:shd w:val="clear" w:color="auto" w:fill="FFFFFF"/>
              </w:rPr>
              <w:t xml:space="preserve">concernant l’établissement d’une liste communautaire des transporteurs aériens qui font l’objet d’une interdiction d’exploitation dans la Communauté et l’information des </w:t>
            </w:r>
            <w:r w:rsidRPr="001C708D">
              <w:rPr>
                <w:rFonts w:ascii="Segoe UI" w:hAnsi="Segoe UI" w:cs="Segoe UI"/>
                <w:bCs/>
                <w:i/>
                <w:color w:val="333333"/>
                <w:sz w:val="21"/>
                <w:szCs w:val="21"/>
                <w:shd w:val="clear" w:color="auto" w:fill="FFFFFF"/>
              </w:rPr>
              <w:lastRenderedPageBreak/>
              <w:t>passagers du transport aérien sur l’identité du transporteur aérien effectif</w:t>
            </w:r>
          </w:p>
        </w:tc>
      </w:tr>
      <w:tr w:rsidR="0002588F" w:rsidRPr="00641566" w:rsidTr="007C3E10">
        <w:tc>
          <w:tcPr>
            <w:tcW w:w="2972" w:type="dxa"/>
            <w:shd w:val="clear" w:color="auto" w:fill="BDD6EE" w:themeFill="accent1" w:themeFillTint="66"/>
          </w:tcPr>
          <w:p w:rsidR="0002588F" w:rsidRPr="0092778C" w:rsidRDefault="0002588F" w:rsidP="001C708D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</w:tcPr>
          <w:p w:rsidR="0002588F" w:rsidRPr="00641566" w:rsidRDefault="0002588F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>ARO RAMP.105 (b) (4)</w:t>
            </w:r>
          </w:p>
        </w:tc>
        <w:tc>
          <w:tcPr>
            <w:tcW w:w="2343" w:type="dxa"/>
          </w:tcPr>
          <w:p w:rsidR="0002588F" w:rsidRPr="00641566" w:rsidRDefault="00CF7A3E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="0002588F" w:rsidRPr="0064156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452/2014</w:t>
            </w:r>
          </w:p>
        </w:tc>
        <w:tc>
          <w:tcPr>
            <w:tcW w:w="5878" w:type="dxa"/>
          </w:tcPr>
          <w:p w:rsidR="0002588F" w:rsidRPr="001C708D" w:rsidRDefault="001C708D" w:rsidP="001C708D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C708D">
              <w:rPr>
                <w:rFonts w:ascii="Segoe UI" w:hAnsi="Segoe UI" w:cs="Segoe UI"/>
                <w:bCs/>
                <w:color w:val="333333"/>
                <w:sz w:val="21"/>
                <w:szCs w:val="21"/>
                <w:shd w:val="clear" w:color="auto" w:fill="FFFFFF"/>
              </w:rPr>
              <w:t>exigences techniques et les procédures administratives applicables aux opérations aériennes des exploitants de pays tiers 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BDD6EE" w:themeFill="accent1" w:themeFillTint="66"/>
          </w:tcPr>
          <w:p w:rsidR="001C708D" w:rsidRPr="0092778C" w:rsidRDefault="001C708D" w:rsidP="001C708D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 xml:space="preserve">ARO RAMP.105 (c) 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pStyle w:val="Sansinterligne"/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2111/2005</w:t>
            </w:r>
          </w:p>
        </w:tc>
        <w:tc>
          <w:tcPr>
            <w:tcW w:w="5878" w:type="dxa"/>
          </w:tcPr>
          <w:p w:rsidR="001C708D" w:rsidRPr="001C708D" w:rsidRDefault="001C708D" w:rsidP="001C708D">
            <w:pPr>
              <w:rPr>
                <w:i/>
              </w:rPr>
            </w:pPr>
            <w:r w:rsidRPr="001C708D">
              <w:rPr>
                <w:rFonts w:ascii="Segoe UI" w:hAnsi="Segoe UI" w:cs="Segoe UI"/>
                <w:bCs/>
                <w:i/>
                <w:color w:val="333333"/>
                <w:sz w:val="21"/>
                <w:szCs w:val="21"/>
                <w:shd w:val="clear" w:color="auto" w:fill="FFFFFF"/>
              </w:rPr>
              <w:t>concernant l’établissement d’une liste communautaire des transporteurs aériens qui font l’objet d’une interdiction d’exploitation dans la Communauté et l’information des passagers du transport aérien sur l’identité du transporteur aérien effectif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BDD6EE" w:themeFill="accent1" w:themeFillTint="66"/>
          </w:tcPr>
          <w:p w:rsidR="001C708D" w:rsidRPr="0092778C" w:rsidRDefault="001C708D" w:rsidP="001C708D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>ARO RAMP.135 (b) (4)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pStyle w:val="Sansinterligne"/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2111/2005</w:t>
            </w:r>
          </w:p>
        </w:tc>
        <w:tc>
          <w:tcPr>
            <w:tcW w:w="5878" w:type="dxa"/>
          </w:tcPr>
          <w:p w:rsidR="001C708D" w:rsidRPr="001C708D" w:rsidRDefault="001C708D" w:rsidP="001C708D">
            <w:pPr>
              <w:rPr>
                <w:i/>
              </w:rPr>
            </w:pPr>
            <w:r w:rsidRPr="001C708D">
              <w:rPr>
                <w:rFonts w:ascii="Segoe UI" w:hAnsi="Segoe UI" w:cs="Segoe UI"/>
                <w:bCs/>
                <w:i/>
                <w:color w:val="333333"/>
                <w:sz w:val="21"/>
                <w:szCs w:val="21"/>
                <w:shd w:val="clear" w:color="auto" w:fill="FFFFFF"/>
              </w:rPr>
              <w:t>concernant l’établissement d’une liste communautaire des transporteurs aériens qui font l’objet d’une interdiction d’exploitation dans la Communauté et l’information des passagers du transport aérien sur l’identité du transporteur aérien effectif</w:t>
            </w:r>
          </w:p>
        </w:tc>
      </w:tr>
      <w:tr w:rsidR="0002588F" w:rsidRPr="00641566" w:rsidTr="007C3E10">
        <w:tc>
          <w:tcPr>
            <w:tcW w:w="2972" w:type="dxa"/>
            <w:shd w:val="clear" w:color="auto" w:fill="BDD6EE" w:themeFill="accent1" w:themeFillTint="66"/>
          </w:tcPr>
          <w:p w:rsidR="0002588F" w:rsidRPr="0092778C" w:rsidRDefault="0002588F" w:rsidP="001C708D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</w:tcPr>
          <w:p w:rsidR="0002588F" w:rsidRPr="00641566" w:rsidRDefault="0002588F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>ARO RAMP.140 (d) (2)</w:t>
            </w:r>
          </w:p>
        </w:tc>
        <w:tc>
          <w:tcPr>
            <w:tcW w:w="2343" w:type="dxa"/>
          </w:tcPr>
          <w:p w:rsidR="0002588F" w:rsidRPr="00641566" w:rsidRDefault="00CF7A3E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="0002588F" w:rsidRPr="0064156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748/2012</w:t>
            </w:r>
          </w:p>
        </w:tc>
        <w:tc>
          <w:tcPr>
            <w:tcW w:w="5878" w:type="dxa"/>
          </w:tcPr>
          <w:p w:rsidR="0002588F" w:rsidRPr="001C708D" w:rsidRDefault="001C708D" w:rsidP="001C708D">
            <w:r>
              <w:t>r</w:t>
            </w:r>
            <w:r w:rsidRPr="001C708D">
              <w:t>ègles d'application pour la certification de navigabilité et environnementale..</w:t>
            </w:r>
          </w:p>
        </w:tc>
      </w:tr>
      <w:tr w:rsidR="0002588F" w:rsidRPr="00641566" w:rsidTr="007C3E10">
        <w:tc>
          <w:tcPr>
            <w:tcW w:w="2972" w:type="dxa"/>
            <w:shd w:val="clear" w:color="auto" w:fill="C5E0B3" w:themeFill="accent6" w:themeFillTint="66"/>
          </w:tcPr>
          <w:p w:rsidR="0002588F" w:rsidRPr="0092778C" w:rsidRDefault="0002588F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:rsidR="0002588F" w:rsidRPr="00641566" w:rsidRDefault="0002588F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C5E0B3" w:themeFill="accent6" w:themeFillTint="66"/>
          </w:tcPr>
          <w:p w:rsidR="0002588F" w:rsidRPr="00641566" w:rsidRDefault="0002588F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878" w:type="dxa"/>
            <w:shd w:val="clear" w:color="auto" w:fill="C5E0B3" w:themeFill="accent6" w:themeFillTint="66"/>
          </w:tcPr>
          <w:p w:rsidR="0002588F" w:rsidRPr="00CE2537" w:rsidRDefault="0002588F" w:rsidP="00140CF1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2588F" w:rsidRPr="00641566" w:rsidTr="007C3E10">
        <w:tc>
          <w:tcPr>
            <w:tcW w:w="2972" w:type="dxa"/>
            <w:shd w:val="clear" w:color="auto" w:fill="FFE599" w:themeFill="accent4" w:themeFillTint="66"/>
          </w:tcPr>
          <w:p w:rsidR="0002588F" w:rsidRPr="0092778C" w:rsidRDefault="0002588F" w:rsidP="00140CF1">
            <w:pPr>
              <w:spacing w:line="360" w:lineRule="auto"/>
              <w:rPr>
                <w:rFonts w:ascii="Times New Roman" w:hAnsi="Times New Roman" w:cs="Times New Roman"/>
                <w:b/>
                <w:highlight w:val="green"/>
              </w:rPr>
            </w:pPr>
            <w:r w:rsidRPr="0092778C">
              <w:rPr>
                <w:rFonts w:ascii="Times New Roman" w:hAnsi="Times New Roman" w:cs="Times New Roman"/>
                <w:b/>
              </w:rPr>
              <w:t>Annexe II, Part</w:t>
            </w:r>
            <w:r w:rsidR="00641566" w:rsidRPr="0092778C">
              <w:rPr>
                <w:rFonts w:ascii="Times New Roman" w:hAnsi="Times New Roman" w:cs="Times New Roman"/>
                <w:b/>
              </w:rPr>
              <w:t>ie</w:t>
            </w:r>
            <w:r w:rsidRPr="0092778C">
              <w:rPr>
                <w:rFonts w:ascii="Times New Roman" w:hAnsi="Times New Roman" w:cs="Times New Roman"/>
                <w:b/>
              </w:rPr>
              <w:t xml:space="preserve"> ORO</w:t>
            </w:r>
          </w:p>
        </w:tc>
        <w:tc>
          <w:tcPr>
            <w:tcW w:w="2977" w:type="dxa"/>
          </w:tcPr>
          <w:p w:rsidR="0002588F" w:rsidRPr="00641566" w:rsidRDefault="0002588F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bCs/>
                <w:sz w:val="24"/>
                <w:szCs w:val="24"/>
              </w:rPr>
              <w:t>ORO.GEN.115 (a)</w:t>
            </w:r>
          </w:p>
        </w:tc>
        <w:tc>
          <w:tcPr>
            <w:tcW w:w="2343" w:type="dxa"/>
          </w:tcPr>
          <w:p w:rsidR="0002588F" w:rsidRPr="00641566" w:rsidRDefault="00CF7A3E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="0002588F" w:rsidRPr="0064156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1139/2018</w:t>
            </w:r>
          </w:p>
        </w:tc>
        <w:tc>
          <w:tcPr>
            <w:tcW w:w="5878" w:type="dxa"/>
          </w:tcPr>
          <w:p w:rsidR="0002588F" w:rsidRPr="00CE2537" w:rsidRDefault="001C708D" w:rsidP="00140CF1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1C708D">
              <w:t>règles communes dans le domaine de l'aviation civile et instituant une Agence de l'Union européenne pour la sécurité aérienne</w:t>
            </w:r>
          </w:p>
        </w:tc>
      </w:tr>
      <w:tr w:rsidR="00667075" w:rsidRPr="00641566" w:rsidTr="007C3E10">
        <w:tc>
          <w:tcPr>
            <w:tcW w:w="2972" w:type="dxa"/>
            <w:shd w:val="clear" w:color="auto" w:fill="FFE599" w:themeFill="accent4" w:themeFillTint="66"/>
          </w:tcPr>
          <w:p w:rsidR="00667075" w:rsidRPr="0092778C" w:rsidRDefault="00667075" w:rsidP="00140C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67075" w:rsidRPr="00667075" w:rsidRDefault="00667075" w:rsidP="00140CF1">
            <w:pPr>
              <w:pStyle w:val="Sansinterligne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6707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ORO.AOC.100 (c) (1)</w:t>
            </w:r>
          </w:p>
        </w:tc>
        <w:tc>
          <w:tcPr>
            <w:tcW w:w="2343" w:type="dxa"/>
          </w:tcPr>
          <w:p w:rsidR="00667075" w:rsidRPr="00667075" w:rsidRDefault="00667075" w:rsidP="00140CF1">
            <w:pPr>
              <w:pStyle w:val="Sansinterligne"/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667075">
              <w:rPr>
                <w:rFonts w:asciiTheme="majorBidi" w:eastAsia="Calibri" w:hAnsiTheme="majorBidi" w:cstheme="majorBidi"/>
                <w:bCs/>
                <w:iCs/>
                <w:color w:val="000000"/>
                <w:sz w:val="24"/>
                <w:szCs w:val="24"/>
              </w:rPr>
              <w:t>(UE) N</w:t>
            </w:r>
            <w:r w:rsidRPr="00667075">
              <w:rPr>
                <w:rFonts w:asciiTheme="majorBidi" w:eastAsia="Calibri" w:hAnsiTheme="majorBidi" w:cstheme="majorBidi"/>
                <w:bCs/>
                <w:iCs/>
                <w:color w:val="000000"/>
                <w:sz w:val="24"/>
                <w:szCs w:val="24"/>
                <w:vertAlign w:val="superscript"/>
              </w:rPr>
              <w:t xml:space="preserve">o </w:t>
            </w:r>
            <w:r w:rsidRPr="00667075">
              <w:rPr>
                <w:rFonts w:asciiTheme="majorBidi" w:eastAsia="Calibri" w:hAnsiTheme="majorBidi" w:cstheme="majorBidi"/>
                <w:bCs/>
                <w:iCs/>
                <w:color w:val="000000"/>
                <w:sz w:val="24"/>
                <w:szCs w:val="24"/>
              </w:rPr>
              <w:t>2015/</w:t>
            </w:r>
            <w:r w:rsidRPr="00667075">
              <w:rPr>
                <w:rFonts w:asciiTheme="majorBidi" w:eastAsia="Calibri" w:hAnsiTheme="majorBidi" w:cstheme="majorBidi"/>
                <w:b/>
                <w:bCs/>
                <w:iCs/>
                <w:color w:val="000000"/>
                <w:sz w:val="24"/>
                <w:szCs w:val="24"/>
              </w:rPr>
              <w:t>640</w:t>
            </w:r>
          </w:p>
        </w:tc>
        <w:tc>
          <w:tcPr>
            <w:tcW w:w="5878" w:type="dxa"/>
          </w:tcPr>
          <w:p w:rsidR="00667075" w:rsidRPr="00CE2537" w:rsidRDefault="00667075" w:rsidP="00140CF1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67075">
              <w:rPr>
                <w:rFonts w:ascii="Arial" w:eastAsia="Calibri" w:hAnsi="Arial" w:cs="Arial"/>
                <w:bCs/>
                <w:sz w:val="20"/>
                <w:szCs w:val="20"/>
              </w:rPr>
              <w:t>spécifications de navigabilité supplémentaires pour un type donné d'exploitation et modifiant le règlement (UE) no 965/2012</w:t>
            </w:r>
          </w:p>
        </w:tc>
      </w:tr>
      <w:tr w:rsidR="00A26686" w:rsidRPr="00641566" w:rsidTr="007C3E10">
        <w:tc>
          <w:tcPr>
            <w:tcW w:w="2972" w:type="dxa"/>
            <w:shd w:val="clear" w:color="auto" w:fill="FFE599" w:themeFill="accent4" w:themeFillTint="66"/>
          </w:tcPr>
          <w:p w:rsidR="00A26686" w:rsidRPr="0092778C" w:rsidRDefault="00A26686" w:rsidP="00140C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26686" w:rsidRPr="00A26686" w:rsidRDefault="00A26686" w:rsidP="00140CF1">
            <w:pPr>
              <w:pStyle w:val="Sansinterligne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6686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ORO.GEN.110 (f)</w:t>
            </w:r>
          </w:p>
        </w:tc>
        <w:tc>
          <w:tcPr>
            <w:tcW w:w="2343" w:type="dxa"/>
          </w:tcPr>
          <w:p w:rsidR="00A26686" w:rsidRPr="00A26686" w:rsidRDefault="00A26686" w:rsidP="00140CF1">
            <w:pPr>
              <w:pStyle w:val="Sansinterligne"/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A26686">
              <w:rPr>
                <w:rFonts w:asciiTheme="majorBidi" w:eastAsia="Calibri" w:hAnsiTheme="majorBidi" w:cstheme="majorBidi"/>
                <w:bCs/>
                <w:iCs/>
                <w:sz w:val="24"/>
                <w:szCs w:val="24"/>
              </w:rPr>
              <w:t>(U</w:t>
            </w:r>
            <w:r>
              <w:rPr>
                <w:rFonts w:asciiTheme="majorBidi" w:eastAsia="Calibri" w:hAnsiTheme="majorBidi" w:cstheme="majorBidi"/>
                <w:bCs/>
                <w:iCs/>
                <w:sz w:val="24"/>
                <w:szCs w:val="24"/>
              </w:rPr>
              <w:t>E) n</w:t>
            </w:r>
            <w:r w:rsidRPr="00A26686">
              <w:rPr>
                <w:rFonts w:asciiTheme="majorBidi" w:eastAsia="Calibri" w:hAnsiTheme="majorBidi" w:cstheme="majorBidi"/>
                <w:bCs/>
                <w:iCs/>
                <w:sz w:val="24"/>
                <w:szCs w:val="24"/>
                <w:vertAlign w:val="superscript"/>
              </w:rPr>
              <w:t>o</w:t>
            </w:r>
            <w:r w:rsidRPr="00A26686">
              <w:rPr>
                <w:rFonts w:asciiTheme="majorBidi" w:eastAsia="Calibri" w:hAnsiTheme="majorBidi" w:cstheme="majorBidi"/>
                <w:bCs/>
                <w:iCs/>
                <w:sz w:val="24"/>
                <w:szCs w:val="24"/>
              </w:rPr>
              <w:t xml:space="preserve"> 2015/</w:t>
            </w:r>
            <w:r w:rsidRPr="00A26686"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</w:rPr>
              <w:t>140</w:t>
            </w:r>
          </w:p>
        </w:tc>
        <w:tc>
          <w:tcPr>
            <w:tcW w:w="5878" w:type="dxa"/>
          </w:tcPr>
          <w:p w:rsidR="00A26686" w:rsidRPr="000F6EA4" w:rsidRDefault="00E17C4B" w:rsidP="00140CF1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M</w:t>
            </w:r>
            <w:r w:rsidR="000F6EA4" w:rsidRPr="000F6EA4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odifiant le règlement (UE) no 965/2012 en ce qui concerne le </w:t>
            </w:r>
            <w:r w:rsidR="000F6EA4" w:rsidRPr="000F6EA4">
              <w:rPr>
                <w:rFonts w:asciiTheme="majorBidi" w:eastAsia="Calibri" w:hAnsiTheme="majorBidi" w:cstheme="majorBidi"/>
                <w:bCs/>
                <w:sz w:val="24"/>
                <w:szCs w:val="24"/>
                <w:highlight w:val="yellow"/>
              </w:rPr>
              <w:t>concept de compartiment stérile de l'équipage de conduite</w:t>
            </w:r>
            <w:r w:rsidR="000F6EA4" w:rsidRPr="000F6EA4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et corrigeant ce règlement</w:t>
            </w:r>
          </w:p>
        </w:tc>
      </w:tr>
      <w:tr w:rsidR="007C3E10" w:rsidRPr="00641566" w:rsidTr="007C3E10">
        <w:tc>
          <w:tcPr>
            <w:tcW w:w="2972" w:type="dxa"/>
            <w:vMerge w:val="restart"/>
            <w:shd w:val="clear" w:color="auto" w:fill="FFE599" w:themeFill="accent4" w:themeFillTint="66"/>
          </w:tcPr>
          <w:p w:rsidR="007C3E10" w:rsidRPr="0092778C" w:rsidRDefault="007C3E10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C3E10" w:rsidRPr="00641566" w:rsidRDefault="007C3E10" w:rsidP="007C3E10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>ORO.GEN.160 (a)</w:t>
            </w:r>
          </w:p>
        </w:tc>
        <w:tc>
          <w:tcPr>
            <w:tcW w:w="2343" w:type="dxa"/>
          </w:tcPr>
          <w:p w:rsidR="007C3E10" w:rsidRPr="007C3E10" w:rsidRDefault="007C3E10" w:rsidP="00140CF1">
            <w:pPr>
              <w:pStyle w:val="Sansinterligne"/>
              <w:spacing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fr-FR"/>
              </w:rPr>
              <w:t>996/2010</w:t>
            </w:r>
          </w:p>
        </w:tc>
        <w:tc>
          <w:tcPr>
            <w:tcW w:w="5878" w:type="dxa"/>
          </w:tcPr>
          <w:p w:rsidR="007C3E10" w:rsidRPr="00CE2537" w:rsidRDefault="001C708D" w:rsidP="00140CF1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t>sur les enquêtes et la prévention des accidents et des incidents dans l’aviation civile</w:t>
            </w:r>
          </w:p>
        </w:tc>
      </w:tr>
      <w:tr w:rsidR="007C3E10" w:rsidRPr="00641566" w:rsidTr="007C3E10">
        <w:tc>
          <w:tcPr>
            <w:tcW w:w="2972" w:type="dxa"/>
            <w:vMerge/>
            <w:shd w:val="clear" w:color="auto" w:fill="FFE599" w:themeFill="accent4" w:themeFillTint="66"/>
          </w:tcPr>
          <w:p w:rsidR="007C3E10" w:rsidRPr="0092778C" w:rsidRDefault="007C3E10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vMerge/>
          </w:tcPr>
          <w:p w:rsidR="007C3E10" w:rsidRPr="00641566" w:rsidRDefault="007C3E10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C3E10" w:rsidRDefault="007C3E10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fr-FR"/>
              </w:rPr>
              <w:t>376/2010</w:t>
            </w:r>
          </w:p>
        </w:tc>
        <w:tc>
          <w:tcPr>
            <w:tcW w:w="5878" w:type="dxa"/>
          </w:tcPr>
          <w:p w:rsidR="007C3E10" w:rsidRPr="001C708D" w:rsidRDefault="001C708D" w:rsidP="001C708D">
            <w:r w:rsidRPr="001C708D">
              <w:t>concernant les comptes rendus, l'analyse et le suivi d'événements dans l'aviation civile</w:t>
            </w:r>
          </w:p>
        </w:tc>
      </w:tr>
      <w:tr w:rsidR="0002588F" w:rsidRPr="00641566" w:rsidTr="007C3E10">
        <w:tc>
          <w:tcPr>
            <w:tcW w:w="2972" w:type="dxa"/>
            <w:shd w:val="clear" w:color="auto" w:fill="FFE599" w:themeFill="accent4" w:themeFillTint="66"/>
          </w:tcPr>
          <w:p w:rsidR="0002588F" w:rsidRPr="0092778C" w:rsidRDefault="0002588F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</w:tcPr>
          <w:p w:rsidR="0002588F" w:rsidRPr="00641566" w:rsidRDefault="0002588F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bCs/>
                <w:sz w:val="24"/>
                <w:szCs w:val="24"/>
              </w:rPr>
              <w:t>ORO.GEN.310 (d)</w:t>
            </w:r>
          </w:p>
        </w:tc>
        <w:tc>
          <w:tcPr>
            <w:tcW w:w="2343" w:type="dxa"/>
          </w:tcPr>
          <w:p w:rsidR="0002588F" w:rsidRPr="00641566" w:rsidRDefault="00CF7A3E" w:rsidP="00140CF1">
            <w:pPr>
              <w:pStyle w:val="Sansinterligne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="0002588F" w:rsidRPr="0064156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fr-FR"/>
              </w:rPr>
              <w:t>1321/2014</w:t>
            </w:r>
          </w:p>
        </w:tc>
        <w:tc>
          <w:tcPr>
            <w:tcW w:w="5878" w:type="dxa"/>
          </w:tcPr>
          <w:p w:rsidR="0002588F" w:rsidRPr="001C708D" w:rsidRDefault="001C708D" w:rsidP="001C708D">
            <w:r w:rsidRPr="001C708D">
              <w:t>relatif au maintien de la navigabilité des aéronefs et des produits, pièces et équipements aéronautiques, et relatif à l'agrément des organismes et des personnels participant à ces tâches</w:t>
            </w:r>
          </w:p>
        </w:tc>
      </w:tr>
      <w:tr w:rsidR="007C3E10" w:rsidRPr="00641566" w:rsidTr="007C3E10">
        <w:tc>
          <w:tcPr>
            <w:tcW w:w="2972" w:type="dxa"/>
            <w:vMerge w:val="restart"/>
            <w:shd w:val="clear" w:color="auto" w:fill="FFE599" w:themeFill="accent4" w:themeFillTint="66"/>
          </w:tcPr>
          <w:p w:rsidR="007C3E10" w:rsidRPr="0092778C" w:rsidRDefault="007C3E10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C3E10" w:rsidRPr="00641566" w:rsidRDefault="007C3E10" w:rsidP="007C3E10">
            <w:pPr>
              <w:pStyle w:val="Sansinterligne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bCs/>
                <w:sz w:val="24"/>
                <w:szCs w:val="24"/>
              </w:rPr>
              <w:t>ORO.GEN.310 (f) (4)</w:t>
            </w:r>
          </w:p>
        </w:tc>
        <w:tc>
          <w:tcPr>
            <w:tcW w:w="2343" w:type="dxa"/>
          </w:tcPr>
          <w:p w:rsidR="007C3E10" w:rsidRPr="00641566" w:rsidRDefault="007C3E10" w:rsidP="00140CF1">
            <w:pPr>
              <w:pStyle w:val="Sansinterligne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fr-FR"/>
              </w:rPr>
              <w:t>376/2014</w:t>
            </w:r>
          </w:p>
        </w:tc>
        <w:tc>
          <w:tcPr>
            <w:tcW w:w="5878" w:type="dxa"/>
          </w:tcPr>
          <w:p w:rsidR="007C3E10" w:rsidRPr="00CE2537" w:rsidRDefault="001C708D" w:rsidP="00140CF1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C708D">
              <w:t>concernant les comptes rendus, l'analyse et le suivi d'événements dans l'aviation civile</w:t>
            </w:r>
          </w:p>
        </w:tc>
      </w:tr>
      <w:tr w:rsidR="007C3E10" w:rsidRPr="00641566" w:rsidTr="007C3E10">
        <w:tc>
          <w:tcPr>
            <w:tcW w:w="2972" w:type="dxa"/>
            <w:vMerge/>
            <w:shd w:val="clear" w:color="auto" w:fill="FFE599" w:themeFill="accent4" w:themeFillTint="66"/>
          </w:tcPr>
          <w:p w:rsidR="007C3E10" w:rsidRPr="0092778C" w:rsidRDefault="007C3E10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vMerge/>
          </w:tcPr>
          <w:p w:rsidR="007C3E10" w:rsidRPr="00641566" w:rsidRDefault="007C3E10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3" w:type="dxa"/>
          </w:tcPr>
          <w:p w:rsidR="007C3E10" w:rsidRDefault="007C3E10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fr-FR"/>
              </w:rPr>
              <w:t>1018/2015</w:t>
            </w:r>
          </w:p>
        </w:tc>
        <w:tc>
          <w:tcPr>
            <w:tcW w:w="5878" w:type="dxa"/>
          </w:tcPr>
          <w:p w:rsidR="007C3E10" w:rsidRPr="001C708D" w:rsidRDefault="001C708D" w:rsidP="001C708D">
            <w:r w:rsidRPr="001C708D">
              <w:t xml:space="preserve">établissant une liste classant les événements dans l'aviation civile devant être obligatoirement notifiés conformément au règlement (UE) n° 376/2014 du Parlement européen et du Conseil </w:t>
            </w:r>
          </w:p>
        </w:tc>
      </w:tr>
      <w:tr w:rsidR="0002588F" w:rsidRPr="00641566" w:rsidTr="007C3E10">
        <w:tc>
          <w:tcPr>
            <w:tcW w:w="2972" w:type="dxa"/>
            <w:shd w:val="clear" w:color="auto" w:fill="FFE599" w:themeFill="accent4" w:themeFillTint="66"/>
          </w:tcPr>
          <w:p w:rsidR="0002588F" w:rsidRPr="0092778C" w:rsidRDefault="0002588F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</w:tcPr>
          <w:p w:rsidR="0002588F" w:rsidRPr="00641566" w:rsidRDefault="0002588F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>ORO.AOC.135 (a) (4)</w:t>
            </w:r>
          </w:p>
        </w:tc>
        <w:tc>
          <w:tcPr>
            <w:tcW w:w="2343" w:type="dxa"/>
          </w:tcPr>
          <w:p w:rsidR="0002588F" w:rsidRPr="00641566" w:rsidRDefault="00CF7A3E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="0002588F" w:rsidRPr="006415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fr-FR"/>
              </w:rPr>
              <w:t>1321/2014</w:t>
            </w:r>
          </w:p>
        </w:tc>
        <w:tc>
          <w:tcPr>
            <w:tcW w:w="5878" w:type="dxa"/>
          </w:tcPr>
          <w:p w:rsidR="0002588F" w:rsidRPr="00CE2537" w:rsidRDefault="001C708D" w:rsidP="00140CF1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C708D">
              <w:t>relatif au maintien de la navigabilité des aéronefs et des produits, pièces et équipements aéronautiques, et relatif à l'agrément des organismes et des personnels participant à ces tâches</w:t>
            </w:r>
          </w:p>
        </w:tc>
      </w:tr>
      <w:tr w:rsidR="0002588F" w:rsidRPr="00641566" w:rsidTr="007C3E10">
        <w:tc>
          <w:tcPr>
            <w:tcW w:w="2972" w:type="dxa"/>
            <w:shd w:val="clear" w:color="auto" w:fill="FFE599" w:themeFill="accent4" w:themeFillTint="66"/>
          </w:tcPr>
          <w:p w:rsidR="0002588F" w:rsidRPr="0092778C" w:rsidRDefault="0002588F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8F" w:rsidRPr="00641566" w:rsidRDefault="0002588F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>ORO.AUT.100 (c) (1)</w:t>
            </w:r>
          </w:p>
        </w:tc>
        <w:tc>
          <w:tcPr>
            <w:tcW w:w="2343" w:type="dxa"/>
          </w:tcPr>
          <w:p w:rsidR="0002588F" w:rsidRPr="00641566" w:rsidRDefault="00CF7A3E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="0002588F" w:rsidRPr="006415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fr-FR"/>
              </w:rPr>
              <w:t>748/2012</w:t>
            </w:r>
          </w:p>
        </w:tc>
        <w:tc>
          <w:tcPr>
            <w:tcW w:w="5878" w:type="dxa"/>
          </w:tcPr>
          <w:p w:rsidR="0002588F" w:rsidRPr="00CE2537" w:rsidRDefault="001C708D" w:rsidP="00140CF1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t>r</w:t>
            </w:r>
            <w:r w:rsidRPr="001C708D">
              <w:t>ègles d'application pour la certification de navigabilité et environnementale..</w:t>
            </w:r>
          </w:p>
        </w:tc>
      </w:tr>
      <w:tr w:rsidR="0002588F" w:rsidRPr="00641566" w:rsidTr="007C3E10">
        <w:tc>
          <w:tcPr>
            <w:tcW w:w="2972" w:type="dxa"/>
            <w:shd w:val="clear" w:color="auto" w:fill="FFE599" w:themeFill="accent4" w:themeFillTint="66"/>
          </w:tcPr>
          <w:p w:rsidR="0002588F" w:rsidRPr="0092778C" w:rsidRDefault="0002588F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8F" w:rsidRPr="00641566" w:rsidRDefault="0002588F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 xml:space="preserve">ORO.FC.100 (c) </w:t>
            </w:r>
          </w:p>
        </w:tc>
        <w:tc>
          <w:tcPr>
            <w:tcW w:w="2343" w:type="dxa"/>
          </w:tcPr>
          <w:p w:rsidR="0002588F" w:rsidRPr="00641566" w:rsidRDefault="00CF7A3E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="0002588F" w:rsidRPr="0064156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1178/2011</w:t>
            </w:r>
          </w:p>
        </w:tc>
        <w:tc>
          <w:tcPr>
            <w:tcW w:w="5878" w:type="dxa"/>
          </w:tcPr>
          <w:p w:rsidR="0002588F" w:rsidRPr="00CE2537" w:rsidRDefault="00140760" w:rsidP="00140CF1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076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déterminant les exigences techniques et les procédures administratives applicables au personnel navigant de l'aviation civile conformément au règlement (CE)  no 216/2008 du Parlement européen et du Conseil</w:t>
            </w:r>
          </w:p>
        </w:tc>
      </w:tr>
      <w:tr w:rsidR="0002588F" w:rsidRPr="00641566" w:rsidTr="007C3E10">
        <w:tc>
          <w:tcPr>
            <w:tcW w:w="2972" w:type="dxa"/>
            <w:shd w:val="clear" w:color="auto" w:fill="FFE599" w:themeFill="accent4" w:themeFillTint="66"/>
          </w:tcPr>
          <w:p w:rsidR="0002588F" w:rsidRPr="0092778C" w:rsidRDefault="0002588F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02588F" w:rsidRPr="00641566" w:rsidRDefault="0002588F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>ORO.FC.100 (e)</w:t>
            </w:r>
          </w:p>
        </w:tc>
        <w:tc>
          <w:tcPr>
            <w:tcW w:w="2343" w:type="dxa"/>
          </w:tcPr>
          <w:p w:rsidR="0002588F" w:rsidRPr="00641566" w:rsidRDefault="00CF7A3E" w:rsidP="00140CF1">
            <w:pPr>
              <w:pStyle w:val="Sansinterligne"/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="0002588F" w:rsidRPr="0064156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1178/2011</w:t>
            </w:r>
          </w:p>
        </w:tc>
        <w:tc>
          <w:tcPr>
            <w:tcW w:w="5878" w:type="dxa"/>
          </w:tcPr>
          <w:p w:rsidR="0002588F" w:rsidRPr="00CE2537" w:rsidRDefault="00140760" w:rsidP="00140CF1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076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déterminant les exigences techniques et les procédures administratives applicables au personnel navigant de l'aviation civile conformément au règlement (CE)  no 216/2008 du Parlement européen et du Conseil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FFE599" w:themeFill="accent4" w:themeFillTint="66"/>
          </w:tcPr>
          <w:p w:rsidR="001C708D" w:rsidRPr="0092778C" w:rsidRDefault="001C708D" w:rsidP="001C708D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pStyle w:val="Sansinterligne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bCs/>
                <w:sz w:val="24"/>
                <w:szCs w:val="24"/>
              </w:rPr>
              <w:t>ORO.AOC.110 (c) (2)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pStyle w:val="Sansinterligne"/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1321/2014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C708D">
              <w:t>relatif au maintien de la navigabilité des aéronefs et des produits, pièces et équipements aéronautiques, et relatif à l'agrément des organismes et des personnels participant à ces tâches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FFE599" w:themeFill="accent4" w:themeFillTint="66"/>
          </w:tcPr>
          <w:p w:rsidR="001C708D" w:rsidRPr="0092778C" w:rsidRDefault="001C708D" w:rsidP="001C708D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pStyle w:val="Sansinterligne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bCs/>
                <w:sz w:val="24"/>
                <w:szCs w:val="24"/>
              </w:rPr>
              <w:t>ORO.AOC.120 (b)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pStyle w:val="Sansinterligne"/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1178/2011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076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déterminant les exigences techniques et les procédures administratives applicables au personnel navigant de l'aviation civile conformément au règlement (CE)  no 216/2008 du Parlement européen et du Conseil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FFE599" w:themeFill="accent4" w:themeFillTint="66"/>
          </w:tcPr>
          <w:p w:rsidR="001C708D" w:rsidRPr="0092778C" w:rsidRDefault="001C708D" w:rsidP="001C708D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>ORO.FC.125 (a)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pStyle w:val="Sansinterligne"/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1178/2011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076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déterminant les exigences techniques et les procédures administratives applicables au personnel navigant de l'aviation civile conformément au règlement (CE)  no 216/2008 du Parlement européen et du Conseil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FFE599" w:themeFill="accent4" w:themeFillTint="66"/>
          </w:tcPr>
          <w:p w:rsidR="001C708D" w:rsidRPr="0092778C" w:rsidRDefault="001C708D" w:rsidP="001C708D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>ORO.CC.110 (a) (3)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pStyle w:val="Sansinterligne"/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1178/2011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076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déterminant les exigences techniques et les procédures administratives applicables au personnel navigant de l'aviation civile conformément au règlement (CE)  no 216/2008 du Parlement européen et du Conseil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FFE599" w:themeFill="accent4" w:themeFillTint="66"/>
          </w:tcPr>
          <w:p w:rsidR="001C708D" w:rsidRPr="0092778C" w:rsidRDefault="001C708D" w:rsidP="001C708D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pStyle w:val="Sansinterligne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bCs/>
                <w:sz w:val="24"/>
                <w:szCs w:val="24"/>
              </w:rPr>
              <w:t>ORO.FC.240 (d)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pStyle w:val="Sansinterligne"/>
              <w:spacing w:line="36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1178/2011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076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déterminant les exigences techniques et les procédures administratives applicables au personnel navigant de l'aviation civile 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FFE599" w:themeFill="accent4" w:themeFillTint="66"/>
          </w:tcPr>
          <w:p w:rsidR="001C708D" w:rsidRPr="0092778C" w:rsidRDefault="001C708D" w:rsidP="001C708D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pStyle w:val="Sansinterligne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bCs/>
                <w:sz w:val="24"/>
                <w:szCs w:val="24"/>
              </w:rPr>
              <w:t>ORO.CC.110 (a) (2)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pStyle w:val="Sansinterligne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bCs/>
                <w:sz w:val="24"/>
                <w:szCs w:val="24"/>
              </w:rPr>
              <w:t>1178/2011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076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déterminant les exigences techniques et les procédures administratives applicables au personnel navigant de l'aviation civile 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FFE599" w:themeFill="accent4" w:themeFillTint="66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41566">
              <w:rPr>
                <w:rFonts w:ascii="Times New Roman" w:hAnsi="Times New Roman" w:cs="Times New Roman"/>
                <w:bCs/>
                <w:sz w:val="24"/>
                <w:szCs w:val="24"/>
                <w:lang w:eastAsia="fr-FR"/>
              </w:rPr>
              <w:t>ORO.SPO.100 (b)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748/20112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t>r</w:t>
            </w:r>
            <w:r w:rsidRPr="001C708D">
              <w:t>ègles d'application pour la certification de navigabilité et environnementale..</w:t>
            </w:r>
          </w:p>
        </w:tc>
      </w:tr>
      <w:tr w:rsidR="001C708D" w:rsidRPr="00B921B8" w:rsidTr="007C3E10">
        <w:tc>
          <w:tcPr>
            <w:tcW w:w="2972" w:type="dxa"/>
            <w:shd w:val="clear" w:color="auto" w:fill="FFE599" w:themeFill="accent4" w:themeFillTint="66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415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41566">
              <w:rPr>
                <w:rFonts w:ascii="Times New Roman" w:hAnsi="Times New Roman" w:cs="Times New Roman"/>
                <w:bCs/>
                <w:sz w:val="24"/>
                <w:szCs w:val="24"/>
                <w:lang w:eastAsia="fr-FR"/>
              </w:rPr>
              <w:t>ORO.SPO.100 (c) (1) (i)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1321/2014</w:t>
            </w:r>
          </w:p>
        </w:tc>
        <w:tc>
          <w:tcPr>
            <w:tcW w:w="5878" w:type="dxa"/>
          </w:tcPr>
          <w:p w:rsidR="001C708D" w:rsidRPr="001C708D" w:rsidRDefault="001C708D" w:rsidP="001C708D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lang w:val="en-GB"/>
              </w:rPr>
            </w:pPr>
            <w:r w:rsidRPr="00667075">
              <w:rPr>
                <w:rFonts w:asciiTheme="majorBidi" w:eastAsia="Calibri" w:hAnsiTheme="majorBidi" w:cstheme="majorBidi"/>
                <w:bCs/>
                <w:sz w:val="24"/>
                <w:szCs w:val="24"/>
                <w:lang w:val="en-GB"/>
              </w:rPr>
              <w:t>on the continuing airworthiness of aircraft and aeronautical products, parts and appliances, and on the approval of organisations and personnel involved in these tasks</w:t>
            </w:r>
          </w:p>
        </w:tc>
      </w:tr>
      <w:tr w:rsidR="001C708D" w:rsidRPr="00B921B8" w:rsidTr="007C3E10">
        <w:tc>
          <w:tcPr>
            <w:tcW w:w="2972" w:type="dxa"/>
            <w:shd w:val="clear" w:color="auto" w:fill="FFE599" w:themeFill="accent4" w:themeFillTint="66"/>
          </w:tcPr>
          <w:p w:rsidR="001C708D" w:rsidRPr="001C708D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41566">
              <w:rPr>
                <w:rFonts w:ascii="Times New Roman" w:hAnsi="Times New Roman" w:cs="Times New Roman"/>
                <w:bCs/>
                <w:sz w:val="24"/>
                <w:szCs w:val="24"/>
                <w:lang w:eastAsia="fr-FR"/>
              </w:rPr>
              <w:t>ORO.SPO.100 (c) (2) (iii)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1321/2014</w:t>
            </w:r>
          </w:p>
        </w:tc>
        <w:tc>
          <w:tcPr>
            <w:tcW w:w="5878" w:type="dxa"/>
          </w:tcPr>
          <w:p w:rsidR="001C708D" w:rsidRPr="001C708D" w:rsidRDefault="001C708D" w:rsidP="001C708D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lang w:val="en-GB"/>
              </w:rPr>
            </w:pPr>
            <w:r w:rsidRPr="00667075">
              <w:rPr>
                <w:rFonts w:asciiTheme="majorBidi" w:eastAsia="Calibri" w:hAnsiTheme="majorBidi" w:cstheme="majorBidi"/>
                <w:bCs/>
                <w:sz w:val="24"/>
                <w:szCs w:val="24"/>
                <w:lang w:val="en-GB"/>
              </w:rPr>
              <w:t>on the continuing airworthiness of aircraft and aeronautical products, parts and appliances, and on the approval of organisations and personnel involved in these tasks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FFE599" w:themeFill="accent4" w:themeFillTint="66"/>
          </w:tcPr>
          <w:p w:rsidR="001C708D" w:rsidRPr="001C708D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bCs/>
                <w:sz w:val="24"/>
                <w:szCs w:val="24"/>
              </w:rPr>
              <w:t>ORO.MLR.105 (a)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748/2012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t>r</w:t>
            </w:r>
            <w:r w:rsidRPr="001C708D">
              <w:t>ègles d'application pour la certification de navigabilité et environnementale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FFE599" w:themeFill="accent4" w:themeFillTint="66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bCs/>
                <w:sz w:val="24"/>
                <w:szCs w:val="24"/>
              </w:rPr>
              <w:t>ORO.FC.100 (c)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1178/2011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076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déterminant les exigences techniques et les procédures administratives applicables au personnel navigant de l'aviation civile 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FFE599" w:themeFill="accent4" w:themeFillTint="66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41566">
              <w:rPr>
                <w:rFonts w:ascii="Times New Roman" w:hAnsi="Times New Roman" w:cs="Times New Roman"/>
                <w:bCs/>
                <w:sz w:val="24"/>
                <w:szCs w:val="24"/>
              </w:rPr>
              <w:t>ORO.FC.100 (e)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1178/2011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076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déterminant les exigences techniques et les procédures administratives applicables au personnel navigant de l'aviation civile 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FFE599" w:themeFill="accent4" w:themeFillTint="66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ORO.FC.105 (a) 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1178/2011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076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déterminant les exigences techniques et les procédures administratives applicables au personnel navigant de l'aviation civile 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FFE599" w:themeFill="accent4" w:themeFillTint="66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bCs/>
                <w:sz w:val="24"/>
                <w:szCs w:val="24"/>
              </w:rPr>
              <w:t>ORO.FC.125 (a)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1178/2011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076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déterminant les exigences techniques et les procédures administratives applicables au personnel navigant de l'aviation civile 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FFE599" w:themeFill="accent4" w:themeFillTint="66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bCs/>
                <w:sz w:val="24"/>
                <w:szCs w:val="24"/>
              </w:rPr>
              <w:t>ORO.FC.140 (a)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748/2012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t>r</w:t>
            </w:r>
            <w:r w:rsidRPr="001C708D">
              <w:t>ègles d'application pour la certification de navigabilité et environnementale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FFE599" w:themeFill="accent4" w:themeFillTint="66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bCs/>
                <w:sz w:val="24"/>
                <w:szCs w:val="24"/>
              </w:rPr>
              <w:t>ORO.FC.146  (b)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1178/2011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076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déterminant les exigences techniques et les procédures administratives applicables au personnel navigant de l'aviation civile 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FFE599" w:themeFill="accent4" w:themeFillTint="66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bCs/>
                <w:sz w:val="24"/>
                <w:szCs w:val="24"/>
              </w:rPr>
              <w:t>ORO.FC.200 (b)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1178/2011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076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déterminant les exigences techniques et les procédures administratives applicables au personnel navigant de l'aviation civile 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FFE599" w:themeFill="accent4" w:themeFillTint="66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41566">
              <w:rPr>
                <w:rFonts w:ascii="Times New Roman" w:hAnsi="Times New Roman" w:cs="Times New Roman"/>
                <w:bCs/>
                <w:sz w:val="24"/>
                <w:szCs w:val="24"/>
              </w:rPr>
              <w:t>ORO.FC.200 (d) (1) (ii)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1178/2011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076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déterminant les exigences techniques et les procédures administratives applicables au personnel navigant de l'aviation civile 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FFE599" w:themeFill="accent4" w:themeFillTint="66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bCs/>
                <w:sz w:val="24"/>
                <w:szCs w:val="24"/>
              </w:rPr>
              <w:t>ORO.FC.215 (b)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1178/2011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076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déterminant les exigences techniques et les procédures administratives applicables au personnel navigant de l'aviation civile 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FFE599" w:themeFill="accent4" w:themeFillTint="66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bCs/>
                <w:sz w:val="24"/>
                <w:szCs w:val="24"/>
              </w:rPr>
              <w:t>ORO.FC.A.245 (d)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1178/2011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076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déterminant les exigences techniques et les procédures administratives applicables au personnel navigant de l'aviation civile 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FFE599" w:themeFill="accent4" w:themeFillTint="66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bCs/>
                <w:sz w:val="24"/>
                <w:szCs w:val="24"/>
              </w:rPr>
              <w:t>ORO.CC.110 (a) (2)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bCs/>
                <w:sz w:val="24"/>
                <w:szCs w:val="24"/>
              </w:rPr>
              <w:t>1178/2011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076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déterminant les exigences techniques et les procédures administratives applicables au personnel navigant de l'aviation civile 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FFE599" w:themeFill="accent4" w:themeFillTint="66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bCs/>
                <w:sz w:val="24"/>
                <w:szCs w:val="24"/>
              </w:rPr>
              <w:t>ORO.CC.115 (a)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bCs/>
                <w:sz w:val="24"/>
                <w:szCs w:val="24"/>
              </w:rPr>
              <w:t>1178/2011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076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déterminant les exigences techniques et les procédures administratives applicables au personnel navigant de l'aviation civile 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FFE599" w:themeFill="accent4" w:themeFillTint="66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bCs/>
                <w:sz w:val="24"/>
                <w:szCs w:val="24"/>
              </w:rPr>
              <w:t>ORO.CC.120 (a)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bCs/>
                <w:sz w:val="24"/>
                <w:szCs w:val="24"/>
              </w:rPr>
              <w:t>1178/2011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076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déterminant les exigences techniques et les procédures administratives applicables au personnel navigant de l'aviation civile 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FFE599" w:themeFill="accent4" w:themeFillTint="66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bCs/>
                <w:sz w:val="24"/>
                <w:szCs w:val="24"/>
              </w:rPr>
              <w:t>ORO.CC.125 (b)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748/2012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t>r</w:t>
            </w:r>
            <w:r w:rsidRPr="001C708D">
              <w:t>ègles d'application pour la certification de navigabilité et environnementale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FFE599" w:themeFill="accent4" w:themeFillTint="66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bCs/>
                <w:sz w:val="24"/>
                <w:szCs w:val="24"/>
              </w:rPr>
              <w:t>ORO.CC.210 (1)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bCs/>
                <w:sz w:val="24"/>
                <w:szCs w:val="24"/>
              </w:rPr>
              <w:t>1178/2011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076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déterminant les exigences techniques et les procédures administratives applicables au personnel navigant de l'aviation civile 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FFE599" w:themeFill="accent4" w:themeFillTint="66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66">
              <w:rPr>
                <w:rFonts w:ascii="Times New Roman" w:hAnsi="Times New Roman" w:cs="Times New Roman"/>
                <w:bCs/>
                <w:sz w:val="24"/>
                <w:szCs w:val="24"/>
              </w:rPr>
              <w:t>ORO.CC.250 (b) (1)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bCs/>
                <w:sz w:val="24"/>
                <w:szCs w:val="24"/>
              </w:rPr>
              <w:t>1178/2011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076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déterminant les exigences techniques et les procédures administratives applicables au personnel navigant de l'aviation civile </w:t>
            </w:r>
          </w:p>
        </w:tc>
      </w:tr>
      <w:tr w:rsidR="001C708D" w:rsidRPr="00641566" w:rsidTr="007C3E10">
        <w:tc>
          <w:tcPr>
            <w:tcW w:w="2972" w:type="dxa"/>
            <w:vMerge w:val="restart"/>
            <w:shd w:val="clear" w:color="auto" w:fill="FFE599" w:themeFill="accent4" w:themeFillTint="66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C708D" w:rsidRPr="00641566" w:rsidRDefault="001C708D" w:rsidP="001C708D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566">
              <w:rPr>
                <w:rStyle w:val="boldface"/>
                <w:rFonts w:ascii="Times New Roman" w:hAnsi="Times New Roman" w:cs="Times New Roman"/>
                <w:sz w:val="24"/>
                <w:szCs w:val="24"/>
              </w:rPr>
              <w:t>ORO.AUT.100</w:t>
            </w: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566">
              <w:rPr>
                <w:rStyle w:val="boldface"/>
                <w:rFonts w:ascii="Times New Roman" w:hAnsi="Times New Roman" w:cs="Times New Roman"/>
                <w:sz w:val="24"/>
                <w:szCs w:val="24"/>
              </w:rPr>
              <w:t>Formulaire de demande d’Autorisation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748/2012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t>r</w:t>
            </w:r>
            <w:r w:rsidRPr="001C708D">
              <w:t>ègles d'application pour la certification de navigabilité et environnementale</w:t>
            </w:r>
          </w:p>
        </w:tc>
      </w:tr>
      <w:tr w:rsidR="001C708D" w:rsidRPr="00641566" w:rsidTr="007C3E10">
        <w:tc>
          <w:tcPr>
            <w:tcW w:w="2972" w:type="dxa"/>
            <w:vMerge/>
            <w:shd w:val="clear" w:color="auto" w:fill="FFE599" w:themeFill="accent4" w:themeFillTint="66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1C708D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bCs/>
                <w:sz w:val="24"/>
                <w:szCs w:val="24"/>
              </w:rPr>
              <w:t>1178/2011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076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déterminant les exigences techniques et les procédures administratives applicables au personnel navigant de l'aviation civile 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C5E0B3" w:themeFill="accent6" w:themeFillTint="66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C5E0B3" w:themeFill="accent6" w:themeFillTint="66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878" w:type="dxa"/>
            <w:shd w:val="clear" w:color="auto" w:fill="C5E0B3" w:themeFill="accent6" w:themeFillTint="66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708D" w:rsidRPr="00B921B8" w:rsidTr="007C3E10">
        <w:trPr>
          <w:trHeight w:val="257"/>
        </w:trPr>
        <w:tc>
          <w:tcPr>
            <w:tcW w:w="2972" w:type="dxa"/>
            <w:shd w:val="clear" w:color="auto" w:fill="F8C8A0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8C">
              <w:rPr>
                <w:rFonts w:ascii="Times New Roman" w:hAnsi="Times New Roman" w:cs="Times New Roman"/>
                <w:b/>
                <w:sz w:val="24"/>
                <w:szCs w:val="24"/>
              </w:rPr>
              <w:t>Annexe IV, Part CAT</w:t>
            </w: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CAT.GEN.MPA.105</w:t>
            </w:r>
            <w:r w:rsidRPr="0064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(c) (12) </w:t>
            </w: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1321/2014</w:t>
            </w:r>
          </w:p>
        </w:tc>
        <w:tc>
          <w:tcPr>
            <w:tcW w:w="5878" w:type="dxa"/>
          </w:tcPr>
          <w:p w:rsidR="001C708D" w:rsidRPr="001C708D" w:rsidRDefault="001C708D" w:rsidP="001C708D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lang w:val="en-GB"/>
              </w:rPr>
            </w:pPr>
            <w:r w:rsidRPr="00667075">
              <w:rPr>
                <w:rFonts w:asciiTheme="majorBidi" w:eastAsia="Calibri" w:hAnsiTheme="majorBidi" w:cstheme="majorBidi"/>
                <w:bCs/>
                <w:sz w:val="24"/>
                <w:szCs w:val="24"/>
                <w:lang w:val="en-GB"/>
              </w:rPr>
              <w:t>on the continuing airworthiness of aircraft and aeronautical products, parts and appliances, and on the approval of organisations and personnel involved in these tasks</w:t>
            </w:r>
          </w:p>
        </w:tc>
      </w:tr>
      <w:tr w:rsidR="001C708D" w:rsidRPr="00B921B8" w:rsidTr="007C3E10">
        <w:tc>
          <w:tcPr>
            <w:tcW w:w="2972" w:type="dxa"/>
            <w:shd w:val="clear" w:color="auto" w:fill="F8C8A0"/>
          </w:tcPr>
          <w:p w:rsidR="001C708D" w:rsidRPr="001C708D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CAT.GEN.MPA.180</w:t>
            </w:r>
            <w:r w:rsidRPr="0064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(a) (10)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1321/2014</w:t>
            </w:r>
          </w:p>
        </w:tc>
        <w:tc>
          <w:tcPr>
            <w:tcW w:w="5878" w:type="dxa"/>
          </w:tcPr>
          <w:p w:rsidR="001C708D" w:rsidRPr="001C708D" w:rsidRDefault="001C708D" w:rsidP="001C708D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lang w:val="en-GB"/>
              </w:rPr>
            </w:pPr>
            <w:r w:rsidRPr="00667075">
              <w:rPr>
                <w:rFonts w:asciiTheme="majorBidi" w:eastAsia="Calibri" w:hAnsiTheme="majorBidi" w:cstheme="majorBidi"/>
                <w:bCs/>
                <w:sz w:val="24"/>
                <w:szCs w:val="24"/>
                <w:lang w:val="en-GB"/>
              </w:rPr>
              <w:t>on the continuing airworthiness of aircraft and aeronautical products, parts and appliances, and on the approval of organisations and personnel involved in these tasks</w:t>
            </w:r>
          </w:p>
        </w:tc>
      </w:tr>
      <w:tr w:rsidR="001C708D" w:rsidRPr="00641566" w:rsidTr="007C3E10">
        <w:trPr>
          <w:trHeight w:val="250"/>
        </w:trPr>
        <w:tc>
          <w:tcPr>
            <w:tcW w:w="2972" w:type="dxa"/>
            <w:shd w:val="clear" w:color="auto" w:fill="F8C8A0"/>
          </w:tcPr>
          <w:p w:rsidR="001C708D" w:rsidRPr="001C708D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CAT.IDE.A.155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1332/2011</w:t>
            </w:r>
          </w:p>
        </w:tc>
        <w:tc>
          <w:tcPr>
            <w:tcW w:w="5878" w:type="dxa"/>
          </w:tcPr>
          <w:p w:rsidR="001C708D" w:rsidRPr="00667075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6707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Etablissant des exigences communes pour l’utilisation de l’espace aérien et des procédures d’exploitation communes pour l’évitement de collision en vol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F8C8A0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CAT.IDE.A.355</w:t>
            </w:r>
            <w:r w:rsidRPr="0064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376/2014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C708D">
              <w:t>concernant les comptes rendus, l'analyse et le suivi d'événements dans l'aviation civile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F8C8A0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CAT.IDE.H.100 (b) (1)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1139/2018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708D" w:rsidRPr="00641566" w:rsidTr="007C3E10">
        <w:tc>
          <w:tcPr>
            <w:tcW w:w="2972" w:type="dxa"/>
            <w:shd w:val="clear" w:color="auto" w:fill="F8C8A0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CAT.IDE.H.355</w:t>
            </w:r>
            <w:r w:rsidRPr="0064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376/2014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C708D">
              <w:t>concernant les comptes rendus, l'analyse et le suivi d'événements dans l'aviation civile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C5E0B3" w:themeFill="accent6" w:themeFillTint="66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C5E0B3" w:themeFill="accent6" w:themeFillTint="66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878" w:type="dxa"/>
            <w:shd w:val="clear" w:color="auto" w:fill="C5E0B3" w:themeFill="accent6" w:themeFillTint="66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708D" w:rsidRPr="00641566" w:rsidTr="007C3E10">
        <w:tc>
          <w:tcPr>
            <w:tcW w:w="2972" w:type="dxa"/>
            <w:shd w:val="clear" w:color="auto" w:fill="D9D9D9" w:themeFill="background1" w:themeFillShade="D9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2778C">
              <w:rPr>
                <w:rFonts w:ascii="Times New Roman" w:hAnsi="Times New Roman" w:cs="Times New Roman"/>
                <w:b/>
                <w:sz w:val="24"/>
                <w:szCs w:val="24"/>
              </w:rPr>
              <w:t>Annexe V, Partie SPA</w:t>
            </w: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SPA.GEN.105 (b) (2)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748/2012</w:t>
            </w:r>
          </w:p>
        </w:tc>
        <w:tc>
          <w:tcPr>
            <w:tcW w:w="5878" w:type="dxa"/>
          </w:tcPr>
          <w:p w:rsidR="001C708D" w:rsidRDefault="001C708D" w:rsidP="001C708D">
            <w:r w:rsidRPr="0024313F">
              <w:t>règles d'application pour la certification de navigabilité et environnementale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D9D9D9" w:themeFill="background1" w:themeFillShade="D9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SPA.GEN.120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748/2012</w:t>
            </w:r>
          </w:p>
        </w:tc>
        <w:tc>
          <w:tcPr>
            <w:tcW w:w="5878" w:type="dxa"/>
          </w:tcPr>
          <w:p w:rsidR="001C708D" w:rsidRDefault="001C708D" w:rsidP="001C708D">
            <w:r w:rsidRPr="0024313F">
              <w:t>règles d'application pour la certification de navigabilité et environnementale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D9D9D9" w:themeFill="background1" w:themeFillShade="D9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SPA.NVIS.110 (a) 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748/2012</w:t>
            </w:r>
          </w:p>
        </w:tc>
        <w:tc>
          <w:tcPr>
            <w:tcW w:w="5878" w:type="dxa"/>
          </w:tcPr>
          <w:p w:rsidR="001C708D" w:rsidRDefault="001C708D" w:rsidP="001C708D">
            <w:r w:rsidRPr="0024313F">
              <w:t>règles d'application pour la certification de navigabilité et environnementale</w:t>
            </w:r>
          </w:p>
        </w:tc>
      </w:tr>
      <w:tr w:rsidR="001C708D" w:rsidRPr="00B921B8" w:rsidTr="007C3E10">
        <w:tc>
          <w:tcPr>
            <w:tcW w:w="2972" w:type="dxa"/>
            <w:shd w:val="clear" w:color="auto" w:fill="D9D9D9" w:themeFill="background1" w:themeFillShade="D9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SPA.HHO.110 (b)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1321/2014</w:t>
            </w:r>
          </w:p>
        </w:tc>
        <w:tc>
          <w:tcPr>
            <w:tcW w:w="5878" w:type="dxa"/>
          </w:tcPr>
          <w:p w:rsidR="001C708D" w:rsidRPr="001C708D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67075">
              <w:rPr>
                <w:rFonts w:asciiTheme="majorBidi" w:eastAsia="Calibri" w:hAnsiTheme="majorBidi" w:cstheme="majorBidi"/>
                <w:bCs/>
                <w:sz w:val="24"/>
                <w:szCs w:val="24"/>
                <w:lang w:val="en-GB"/>
              </w:rPr>
              <w:t>on the continuing airworthiness of aircraft and aeronautical products, parts and appliances, and on the approval of organisations and personnel involved in these tasks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D9D9D9" w:themeFill="background1" w:themeFillShade="D9"/>
          </w:tcPr>
          <w:p w:rsidR="001C708D" w:rsidRPr="001C708D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SPA.HEMS.110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748/2012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t>r</w:t>
            </w:r>
            <w:r w:rsidRPr="001C708D">
              <w:t>ègles d'application pour la certification de navigabilité et environnementale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C5E0B3" w:themeFill="accent6" w:themeFillTint="66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43" w:type="dxa"/>
            <w:shd w:val="clear" w:color="auto" w:fill="C5E0B3" w:themeFill="accent6" w:themeFillTint="66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878" w:type="dxa"/>
            <w:shd w:val="clear" w:color="auto" w:fill="C5E0B3" w:themeFill="accent6" w:themeFillTint="66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708D" w:rsidRPr="00641566" w:rsidTr="007C3E10">
        <w:tc>
          <w:tcPr>
            <w:tcW w:w="2972" w:type="dxa"/>
            <w:shd w:val="clear" w:color="auto" w:fill="F9B1F2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92778C">
              <w:rPr>
                <w:rFonts w:ascii="Times New Roman" w:hAnsi="Times New Roman" w:cs="Times New Roman"/>
                <w:b/>
                <w:sz w:val="24"/>
                <w:szCs w:val="24"/>
              </w:rPr>
              <w:t>Annexe VI, Part NCC</w:t>
            </w: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NCC.GEN.105 (f) (1)</w:t>
            </w:r>
            <w:r w:rsidRPr="0064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>965/2012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708D" w:rsidRPr="00641566" w:rsidTr="007C3E10">
        <w:tc>
          <w:tcPr>
            <w:tcW w:w="2972" w:type="dxa"/>
            <w:shd w:val="clear" w:color="auto" w:fill="F9B1F2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NCC.GEN.106 (vii)</w:t>
            </w:r>
            <w:r w:rsidRPr="0064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>1178/2011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076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déterminant les exigences techniques et les procédures administratives applicables au personnel navigant de l'aviation civile </w:t>
            </w:r>
          </w:p>
        </w:tc>
      </w:tr>
      <w:tr w:rsidR="001C708D" w:rsidRPr="00641566" w:rsidTr="007C3E10">
        <w:tc>
          <w:tcPr>
            <w:tcW w:w="2972" w:type="dxa"/>
            <w:vMerge w:val="restart"/>
            <w:shd w:val="clear" w:color="auto" w:fill="F9B1F2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NCC.GEN.145 (f)</w:t>
            </w:r>
          </w:p>
        </w:tc>
        <w:tc>
          <w:tcPr>
            <w:tcW w:w="2343" w:type="dxa"/>
          </w:tcPr>
          <w:p w:rsidR="001C708D" w:rsidRPr="007C3E10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>996/2010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708D" w:rsidRPr="00641566" w:rsidTr="007C3E10">
        <w:tc>
          <w:tcPr>
            <w:tcW w:w="2972" w:type="dxa"/>
            <w:vMerge/>
            <w:shd w:val="clear" w:color="auto" w:fill="F9B1F2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</w:tcPr>
          <w:p w:rsidR="001C708D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>679/2016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708D" w:rsidRPr="00641566" w:rsidTr="007C3E10">
        <w:tc>
          <w:tcPr>
            <w:tcW w:w="2972" w:type="dxa"/>
            <w:shd w:val="clear" w:color="auto" w:fill="F9B1F2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NCC.GEN.150 (b)</w:t>
            </w:r>
            <w:r w:rsidRPr="0064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 xml:space="preserve"> 965/ 2012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708D" w:rsidRPr="00641566" w:rsidTr="007C3E10">
        <w:tc>
          <w:tcPr>
            <w:tcW w:w="2972" w:type="dxa"/>
            <w:shd w:val="clear" w:color="auto" w:fill="F9B1F2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NCC.OP.110</w:t>
            </w: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 xml:space="preserve"> (a) (2)</w:t>
            </w:r>
            <w:r w:rsidRPr="0064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>965/2012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708D" w:rsidRPr="00641566" w:rsidTr="007C3E10">
        <w:tc>
          <w:tcPr>
            <w:tcW w:w="2972" w:type="dxa"/>
            <w:shd w:val="clear" w:color="auto" w:fill="F9B1F2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NCC.IDE.A.100 (c) (1)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>139/2018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708D" w:rsidRPr="00641566" w:rsidTr="007C3E10">
        <w:tc>
          <w:tcPr>
            <w:tcW w:w="2972" w:type="dxa"/>
            <w:shd w:val="clear" w:color="auto" w:fill="F9B1F2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NCC.IDE.A.140</w:t>
            </w:r>
            <w:r w:rsidRPr="0064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>1332/2011</w:t>
            </w:r>
          </w:p>
        </w:tc>
        <w:tc>
          <w:tcPr>
            <w:tcW w:w="5878" w:type="dxa"/>
          </w:tcPr>
          <w:p w:rsidR="001C708D" w:rsidRPr="00667075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6707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Etablissant des exigences communes pour l’utilisation de l’espace aérien et des procédures d’exploitation communes pour l’évitement de collision en vol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F9B1F2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NCC.IDE.A.215</w:t>
            </w:r>
            <w:r w:rsidRPr="0064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(a) (1) </w:t>
            </w:r>
          </w:p>
        </w:tc>
        <w:tc>
          <w:tcPr>
            <w:tcW w:w="2343" w:type="dxa"/>
          </w:tcPr>
          <w:p w:rsidR="001C708D" w:rsidRPr="00CF7A3E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>965/2012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708D" w:rsidRPr="00641566" w:rsidTr="007C3E10">
        <w:tc>
          <w:tcPr>
            <w:tcW w:w="2972" w:type="dxa"/>
            <w:shd w:val="clear" w:color="auto" w:fill="F9B1F2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NCC.IDE.A.215</w:t>
            </w:r>
            <w:r w:rsidRPr="0064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(a) (2)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>965/2012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708D" w:rsidRPr="00641566" w:rsidTr="007C3E10">
        <w:tc>
          <w:tcPr>
            <w:tcW w:w="2972" w:type="dxa"/>
            <w:shd w:val="clear" w:color="auto" w:fill="F9B1F2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NCC.IDE.A.260 (c)</w:t>
            </w:r>
            <w:r w:rsidRPr="0064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>376/2014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C708D">
              <w:t>concernant les comptes rendus, l'analyse et le suivi d'événements dans l'aviation civile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F9B1F2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NCC.IDE.H.100 (c) (1)</w:t>
            </w:r>
            <w:r w:rsidRPr="0064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 xml:space="preserve"> 1139/2018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708D" w:rsidRPr="00641566" w:rsidTr="007C3E10">
        <w:tc>
          <w:tcPr>
            <w:tcW w:w="2972" w:type="dxa"/>
            <w:shd w:val="clear" w:color="auto" w:fill="F9B1F2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NCC.IDE.H.260</w:t>
            </w: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  <w:r w:rsidRPr="0064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>376/2014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C708D">
              <w:t>concernant les comptes rendus, l'analyse et le suivi d'événements dans l'aviation civile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C5E0B3" w:themeFill="accent6" w:themeFillTint="66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C5E0B3" w:themeFill="accent6" w:themeFillTint="66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shd w:val="clear" w:color="auto" w:fill="C5E0B3" w:themeFill="accent6" w:themeFillTint="66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708D" w:rsidRPr="00B921B8" w:rsidTr="007C3E10">
        <w:tc>
          <w:tcPr>
            <w:tcW w:w="2972" w:type="dxa"/>
            <w:shd w:val="clear" w:color="auto" w:fill="9FEBC1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7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Annexe VII, PART NCO</w:t>
            </w: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NCO.GEN.104 (c)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1321/2014</w:t>
            </w:r>
          </w:p>
        </w:tc>
        <w:tc>
          <w:tcPr>
            <w:tcW w:w="5878" w:type="dxa"/>
          </w:tcPr>
          <w:p w:rsidR="001C708D" w:rsidRPr="00667075" w:rsidRDefault="001C708D" w:rsidP="001C708D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lang w:val="en-GB"/>
              </w:rPr>
            </w:pPr>
            <w:r w:rsidRPr="00667075">
              <w:rPr>
                <w:rFonts w:asciiTheme="majorBidi" w:eastAsia="Calibri" w:hAnsiTheme="majorBidi" w:cstheme="majorBidi"/>
                <w:bCs/>
                <w:sz w:val="24"/>
                <w:szCs w:val="24"/>
                <w:lang w:val="en-GB"/>
              </w:rPr>
              <w:t>on the continuing airworthiness of aircraft and aeronautical products, parts and appliances, and on the approval of organisations and personnel involved in these tasks</w:t>
            </w:r>
          </w:p>
          <w:p w:rsidR="001C708D" w:rsidRPr="00667075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C708D" w:rsidRPr="00641566" w:rsidTr="007C3E10">
        <w:tc>
          <w:tcPr>
            <w:tcW w:w="2972" w:type="dxa"/>
            <w:vMerge w:val="restart"/>
            <w:shd w:val="clear" w:color="auto" w:fill="9FEBC1"/>
          </w:tcPr>
          <w:p w:rsidR="001C708D" w:rsidRPr="001C708D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NCO.GEN.104 (d) (4)</w:t>
            </w:r>
          </w:p>
        </w:tc>
        <w:tc>
          <w:tcPr>
            <w:tcW w:w="2343" w:type="dxa"/>
          </w:tcPr>
          <w:p w:rsidR="001C708D" w:rsidRPr="007C3E10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376/2014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C708D">
              <w:t>concernant les comptes rendus, l'analyse et le suivi d'événements dans l'aviation civile</w:t>
            </w:r>
          </w:p>
        </w:tc>
      </w:tr>
      <w:tr w:rsidR="001C708D" w:rsidRPr="00641566" w:rsidTr="007C3E10">
        <w:tc>
          <w:tcPr>
            <w:tcW w:w="2972" w:type="dxa"/>
            <w:vMerge/>
            <w:shd w:val="clear" w:color="auto" w:fill="9FEBC1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</w:tcPr>
          <w:p w:rsidR="001C708D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1018/2015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708D" w:rsidRPr="00641566" w:rsidTr="007C3E10">
        <w:tc>
          <w:tcPr>
            <w:tcW w:w="2972" w:type="dxa"/>
            <w:shd w:val="clear" w:color="auto" w:fill="9FEBC1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NCO.GEN.155 (a) (3)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748/2012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4313F">
              <w:t>règles d'application pour la certification de navigabilité et environnementale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9FEBC1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NCO.OP.110 (a) (2)</w:t>
            </w:r>
            <w:r w:rsidRPr="0064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965/2012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708D" w:rsidRPr="00641566" w:rsidTr="007C3E10">
        <w:tc>
          <w:tcPr>
            <w:tcW w:w="2972" w:type="dxa"/>
            <w:shd w:val="clear" w:color="auto" w:fill="9FEBC1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NCO.OP.180 (b)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>1178/2011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076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déterminant les exigences techniques et les procédures administratives applicables au personnel navigant de l'aviation civile conformément au règlement (CE)  no 216/2008 du Parlement européen et du Conseil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9FEBC1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NCO.OP.200</w:t>
            </w:r>
            <w:r w:rsidRPr="0064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hAnsi="Times New Roman" w:cs="Times New Roman"/>
                <w:sz w:val="24"/>
                <w:szCs w:val="24"/>
              </w:rPr>
              <w:t>1332/2011</w:t>
            </w:r>
          </w:p>
        </w:tc>
        <w:tc>
          <w:tcPr>
            <w:tcW w:w="5878" w:type="dxa"/>
          </w:tcPr>
          <w:p w:rsidR="001C708D" w:rsidRPr="00667075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6707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Etablissant des exigences communes pour l’utilisation de l’espace aérien et des procédures d’exploitation communes pour l’évitement de collision en vol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9FEBC1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NCO.IDE.A.100 (c) (1)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1139/2018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708D" w:rsidRPr="00641566" w:rsidTr="007C3E10">
        <w:tc>
          <w:tcPr>
            <w:tcW w:w="2972" w:type="dxa"/>
            <w:shd w:val="clear" w:color="auto" w:fill="9FEBC1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NCO.IDE.A.205</w:t>
            </w:r>
            <w:r w:rsidRPr="0064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(c)  </w:t>
            </w: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376/2014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C708D">
              <w:t>concernant les comptes rendus, l'analyse et le suivi d'événements dans l'aviation civile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9FEBC1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NCO.IDE.A.100 (c) (1)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1139/2018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708D" w:rsidRPr="00641566" w:rsidTr="007C3E10">
        <w:tc>
          <w:tcPr>
            <w:tcW w:w="2972" w:type="dxa"/>
            <w:shd w:val="clear" w:color="auto" w:fill="9FEBC1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NCO.IDE.H.205</w:t>
            </w:r>
            <w:r w:rsidRPr="0064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(c)</w:t>
            </w:r>
            <w:r w:rsidRPr="0064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376/2014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C708D">
              <w:t>concernant les comptes rendus, l'analyse et le suivi d'événements dans l'aviation civile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9FEBC1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NCO.SPEC.115</w:t>
            </w:r>
            <w:r w:rsidRPr="0064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(f) (1)  </w:t>
            </w: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965/2012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708D" w:rsidRPr="00641566" w:rsidTr="007C3E10">
        <w:tc>
          <w:tcPr>
            <w:tcW w:w="2972" w:type="dxa"/>
            <w:shd w:val="clear" w:color="auto" w:fill="9FEBC1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NCO.SPEC.MCF.105</w:t>
            </w:r>
            <w:r w:rsidRPr="0064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(a)  </w:t>
            </w: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1321/2014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708D" w:rsidRPr="00B921B8" w:rsidTr="007C3E10">
        <w:tc>
          <w:tcPr>
            <w:tcW w:w="2972" w:type="dxa"/>
            <w:shd w:val="clear" w:color="auto" w:fill="9FEBC1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NCO.SPEC.MCF.105</w:t>
            </w:r>
            <w:r w:rsidRPr="0064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(b)  </w:t>
            </w:r>
            <w:r w:rsidRPr="00641566"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1321/2014</w:t>
            </w:r>
          </w:p>
        </w:tc>
        <w:tc>
          <w:tcPr>
            <w:tcW w:w="5878" w:type="dxa"/>
          </w:tcPr>
          <w:p w:rsidR="001C708D" w:rsidRPr="00667075" w:rsidRDefault="001C708D" w:rsidP="001C708D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lang w:val="en-GB"/>
              </w:rPr>
            </w:pPr>
            <w:r w:rsidRPr="00667075">
              <w:rPr>
                <w:rFonts w:asciiTheme="majorBidi" w:eastAsia="Calibri" w:hAnsiTheme="majorBidi" w:cstheme="majorBidi"/>
                <w:bCs/>
                <w:sz w:val="24"/>
                <w:szCs w:val="24"/>
                <w:lang w:val="en-GB"/>
              </w:rPr>
              <w:t>on the continuing airworthiness of aircraft and aeronautical products, parts and appliances, and on the approval of organisations and personnel involved in these tasks</w:t>
            </w:r>
          </w:p>
          <w:p w:rsidR="001C708D" w:rsidRPr="00667075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C708D" w:rsidRPr="00B921B8" w:rsidTr="007C3E10">
        <w:tc>
          <w:tcPr>
            <w:tcW w:w="2972" w:type="dxa"/>
            <w:shd w:val="clear" w:color="auto" w:fill="C5E0B3" w:themeFill="accent6" w:themeFillTint="66"/>
          </w:tcPr>
          <w:p w:rsidR="001C708D" w:rsidRPr="001C708D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:rsidR="001C708D" w:rsidRPr="001C708D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43" w:type="dxa"/>
            <w:shd w:val="clear" w:color="auto" w:fill="C5E0B3" w:themeFill="accent6" w:themeFillTint="66"/>
          </w:tcPr>
          <w:p w:rsidR="001C708D" w:rsidRPr="001C708D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5878" w:type="dxa"/>
            <w:shd w:val="clear" w:color="auto" w:fill="C5E0B3" w:themeFill="accent6" w:themeFillTint="66"/>
          </w:tcPr>
          <w:p w:rsidR="001C708D" w:rsidRPr="001C708D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1C708D" w:rsidRPr="00641566" w:rsidTr="007C3E10">
        <w:tc>
          <w:tcPr>
            <w:tcW w:w="2972" w:type="dxa"/>
            <w:shd w:val="clear" w:color="auto" w:fill="85EAEF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7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Annexe VIII, PART SPO</w:t>
            </w: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66">
              <w:rPr>
                <w:rStyle w:val="boldface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SPO.GEN.005 (c) (2)</w:t>
            </w:r>
            <w:r w:rsidRPr="006415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  </w:t>
            </w:r>
            <w:r w:rsidRPr="00641566">
              <w:rPr>
                <w:rStyle w:val="boldface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1178/2011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076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déterminant les exigences techniques et les procédures administratives applicables au personnel navigant de l'aviation civile conformément au règlement (CE)  no 216/2008 du Parlement européen et du Conseil</w:t>
            </w:r>
          </w:p>
        </w:tc>
      </w:tr>
      <w:tr w:rsidR="001C708D" w:rsidRPr="00641566" w:rsidTr="007C3E10">
        <w:tc>
          <w:tcPr>
            <w:tcW w:w="2972" w:type="dxa"/>
            <w:shd w:val="clear" w:color="auto" w:fill="85EAEF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1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SPO.GEN.105 (f) (1)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965/2012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708D" w:rsidRPr="00B921B8" w:rsidTr="007C3E10">
        <w:tc>
          <w:tcPr>
            <w:tcW w:w="2972" w:type="dxa"/>
            <w:shd w:val="clear" w:color="auto" w:fill="85EAEF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1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SPO.GEN.140 (a) (10)   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1321/2014</w:t>
            </w:r>
          </w:p>
        </w:tc>
        <w:tc>
          <w:tcPr>
            <w:tcW w:w="5878" w:type="dxa"/>
          </w:tcPr>
          <w:p w:rsidR="001C708D" w:rsidRPr="00667075" w:rsidRDefault="001C708D" w:rsidP="001C708D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lang w:val="en-GB"/>
              </w:rPr>
            </w:pPr>
            <w:r w:rsidRPr="00667075">
              <w:rPr>
                <w:rFonts w:asciiTheme="majorBidi" w:eastAsia="Calibri" w:hAnsiTheme="majorBidi" w:cstheme="majorBidi"/>
                <w:bCs/>
                <w:sz w:val="24"/>
                <w:szCs w:val="24"/>
                <w:lang w:val="en-GB"/>
              </w:rPr>
              <w:t>on the continuing airworthiness of aircraft and aeronautical products, parts and appliances, and on the approval of organisations and personnel involved in these tasks</w:t>
            </w:r>
          </w:p>
          <w:p w:rsidR="001C708D" w:rsidRPr="00667075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C708D" w:rsidRPr="00641566" w:rsidTr="007C3E10">
        <w:tc>
          <w:tcPr>
            <w:tcW w:w="2972" w:type="dxa"/>
            <w:vMerge w:val="restart"/>
            <w:shd w:val="clear" w:color="auto" w:fill="85EAEF"/>
            <w:vAlign w:val="center"/>
          </w:tcPr>
          <w:p w:rsidR="001C708D" w:rsidRPr="001C708D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1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SPO.GEN.145 (f)   </w:t>
            </w:r>
          </w:p>
        </w:tc>
        <w:tc>
          <w:tcPr>
            <w:tcW w:w="2343" w:type="dxa"/>
          </w:tcPr>
          <w:p w:rsidR="001C708D" w:rsidRPr="007C3E10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996/2010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708D" w:rsidRPr="00641566" w:rsidTr="007C3E10">
        <w:tc>
          <w:tcPr>
            <w:tcW w:w="2972" w:type="dxa"/>
            <w:vMerge/>
            <w:shd w:val="clear" w:color="auto" w:fill="85EAEF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43" w:type="dxa"/>
          </w:tcPr>
          <w:p w:rsidR="001C708D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679/2016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708D" w:rsidRPr="00641566" w:rsidTr="007C3E10">
        <w:tc>
          <w:tcPr>
            <w:tcW w:w="2972" w:type="dxa"/>
            <w:shd w:val="clear" w:color="auto" w:fill="85EAEF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1566">
              <w:rPr>
                <w:rFonts w:ascii="Times New Roman" w:eastAsia="Times New Roman" w:hAnsi="Times New Roman" w:cs="Times New Roman"/>
                <w:bCs/>
                <w:sz w:val="24"/>
                <w:lang w:eastAsia="fr-FR"/>
              </w:rPr>
              <w:t>SPO.GEN.150 (b)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965/2012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708D" w:rsidRPr="00641566" w:rsidTr="007C3E10">
        <w:tc>
          <w:tcPr>
            <w:tcW w:w="2972" w:type="dxa"/>
            <w:shd w:val="clear" w:color="auto" w:fill="85EAEF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1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SPO.OP.110 (a) (2)  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965/2012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708D" w:rsidRPr="00641566" w:rsidTr="007C3E10">
        <w:tc>
          <w:tcPr>
            <w:tcW w:w="2972" w:type="dxa"/>
            <w:shd w:val="clear" w:color="auto" w:fill="85EAEF"/>
          </w:tcPr>
          <w:p w:rsidR="001C708D" w:rsidRPr="0092778C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Style w:val="boldf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1566">
              <w:rPr>
                <w:rFonts w:ascii="Times New Roman" w:eastAsia="Times New Roman" w:hAnsi="Times New Roman" w:cs="Times New Roman"/>
                <w:bCs/>
                <w:sz w:val="24"/>
                <w:lang w:eastAsia="fr-FR"/>
              </w:rPr>
              <w:t>SPO.IDE.A.100 (c) (1)   </w:t>
            </w:r>
          </w:p>
        </w:tc>
        <w:tc>
          <w:tcPr>
            <w:tcW w:w="2343" w:type="dxa"/>
          </w:tcPr>
          <w:p w:rsidR="001C708D" w:rsidRPr="00641566" w:rsidRDefault="001C708D" w:rsidP="001C708D">
            <w:pPr>
              <w:tabs>
                <w:tab w:val="left" w:pos="3660"/>
              </w:tabs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(UE) n° </w:t>
            </w:r>
            <w:r w:rsidRPr="006415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1139/2018</w:t>
            </w:r>
          </w:p>
        </w:tc>
        <w:tc>
          <w:tcPr>
            <w:tcW w:w="5878" w:type="dxa"/>
          </w:tcPr>
          <w:p w:rsidR="001C708D" w:rsidRPr="00CE2537" w:rsidRDefault="001C708D" w:rsidP="001C708D">
            <w:pPr>
              <w:tabs>
                <w:tab w:val="left" w:pos="366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A2C50" w:rsidRPr="004D167E" w:rsidRDefault="00AA2C50" w:rsidP="004D167E">
      <w:pPr>
        <w:tabs>
          <w:tab w:val="left" w:pos="3660"/>
        </w:tabs>
      </w:pPr>
    </w:p>
    <w:sectPr w:rsidR="00AA2C50" w:rsidRPr="004D167E" w:rsidSect="000258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AF4" w:rsidRDefault="00666AF4" w:rsidP="00CE2537">
      <w:pPr>
        <w:spacing w:after="0" w:line="240" w:lineRule="auto"/>
      </w:pPr>
      <w:r>
        <w:separator/>
      </w:r>
    </w:p>
  </w:endnote>
  <w:endnote w:type="continuationSeparator" w:id="0">
    <w:p w:rsidR="00666AF4" w:rsidRDefault="00666AF4" w:rsidP="00CE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AF4" w:rsidRDefault="00666AF4" w:rsidP="00CE2537">
      <w:pPr>
        <w:spacing w:after="0" w:line="240" w:lineRule="auto"/>
      </w:pPr>
      <w:r>
        <w:separator/>
      </w:r>
    </w:p>
  </w:footnote>
  <w:footnote w:type="continuationSeparator" w:id="0">
    <w:p w:rsidR="00666AF4" w:rsidRDefault="00666AF4" w:rsidP="00CE2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7E"/>
    <w:rsid w:val="00016D42"/>
    <w:rsid w:val="00023CCA"/>
    <w:rsid w:val="0002588F"/>
    <w:rsid w:val="0008205C"/>
    <w:rsid w:val="000E6002"/>
    <w:rsid w:val="000F6EA4"/>
    <w:rsid w:val="00140760"/>
    <w:rsid w:val="00140CF1"/>
    <w:rsid w:val="00157F12"/>
    <w:rsid w:val="00164E8B"/>
    <w:rsid w:val="00185148"/>
    <w:rsid w:val="001C708D"/>
    <w:rsid w:val="001E10FD"/>
    <w:rsid w:val="001E28EB"/>
    <w:rsid w:val="001E6684"/>
    <w:rsid w:val="00210856"/>
    <w:rsid w:val="0026779A"/>
    <w:rsid w:val="0034047E"/>
    <w:rsid w:val="00382A51"/>
    <w:rsid w:val="00411931"/>
    <w:rsid w:val="00447B11"/>
    <w:rsid w:val="00460FB8"/>
    <w:rsid w:val="004A4E93"/>
    <w:rsid w:val="004D167E"/>
    <w:rsid w:val="004F5A1A"/>
    <w:rsid w:val="005215E5"/>
    <w:rsid w:val="0054399A"/>
    <w:rsid w:val="0057174D"/>
    <w:rsid w:val="0062318D"/>
    <w:rsid w:val="00640700"/>
    <w:rsid w:val="00641566"/>
    <w:rsid w:val="0064343A"/>
    <w:rsid w:val="00666AF4"/>
    <w:rsid w:val="00667075"/>
    <w:rsid w:val="00691CA6"/>
    <w:rsid w:val="00765092"/>
    <w:rsid w:val="007A778C"/>
    <w:rsid w:val="007C20EF"/>
    <w:rsid w:val="007C3E10"/>
    <w:rsid w:val="008470BF"/>
    <w:rsid w:val="00876010"/>
    <w:rsid w:val="0091440E"/>
    <w:rsid w:val="0092778C"/>
    <w:rsid w:val="00952AF4"/>
    <w:rsid w:val="00970C2E"/>
    <w:rsid w:val="009A7B68"/>
    <w:rsid w:val="009C60EC"/>
    <w:rsid w:val="00A15A8A"/>
    <w:rsid w:val="00A26686"/>
    <w:rsid w:val="00A73F6C"/>
    <w:rsid w:val="00A84634"/>
    <w:rsid w:val="00AA24B7"/>
    <w:rsid w:val="00AA2C50"/>
    <w:rsid w:val="00B05CF7"/>
    <w:rsid w:val="00B10F75"/>
    <w:rsid w:val="00B921B8"/>
    <w:rsid w:val="00BD30FA"/>
    <w:rsid w:val="00BE25C9"/>
    <w:rsid w:val="00C15558"/>
    <w:rsid w:val="00CD670B"/>
    <w:rsid w:val="00CE2537"/>
    <w:rsid w:val="00CF7A3E"/>
    <w:rsid w:val="00D15909"/>
    <w:rsid w:val="00D31ECD"/>
    <w:rsid w:val="00D37F2B"/>
    <w:rsid w:val="00DB3FCC"/>
    <w:rsid w:val="00DF7ED8"/>
    <w:rsid w:val="00E17C4B"/>
    <w:rsid w:val="00E34BEC"/>
    <w:rsid w:val="00E650B6"/>
    <w:rsid w:val="00E96B88"/>
    <w:rsid w:val="00F40630"/>
    <w:rsid w:val="00F52DD5"/>
    <w:rsid w:val="00F92B73"/>
    <w:rsid w:val="00F97839"/>
    <w:rsid w:val="00FC3B71"/>
    <w:rsid w:val="00FD0B70"/>
    <w:rsid w:val="00F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D22C9-29B4-4CFF-A061-CD23A51E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">
    <w:name w:val="superscript"/>
    <w:basedOn w:val="Policepardfaut"/>
    <w:rsid w:val="004F5A1A"/>
  </w:style>
  <w:style w:type="character" w:customStyle="1" w:styleId="apple-converted-space">
    <w:name w:val="apple-converted-space"/>
    <w:basedOn w:val="Policepardfaut"/>
    <w:rsid w:val="009A7B68"/>
  </w:style>
  <w:style w:type="paragraph" w:styleId="Sansinterligne">
    <w:name w:val="No Spacing"/>
    <w:uiPriority w:val="1"/>
    <w:qFormat/>
    <w:rsid w:val="00876010"/>
    <w:pPr>
      <w:spacing w:after="0" w:line="240" w:lineRule="auto"/>
    </w:pPr>
  </w:style>
  <w:style w:type="character" w:customStyle="1" w:styleId="boldface">
    <w:name w:val="boldface"/>
    <w:basedOn w:val="Policepardfaut"/>
    <w:rsid w:val="00B10F75"/>
  </w:style>
  <w:style w:type="paragraph" w:styleId="En-tte">
    <w:name w:val="header"/>
    <w:basedOn w:val="Normal"/>
    <w:link w:val="En-tteCar"/>
    <w:uiPriority w:val="99"/>
    <w:unhideWhenUsed/>
    <w:rsid w:val="00CE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537"/>
  </w:style>
  <w:style w:type="paragraph" w:styleId="Pieddepage">
    <w:name w:val="footer"/>
    <w:basedOn w:val="Normal"/>
    <w:link w:val="PieddepageCar"/>
    <w:uiPriority w:val="99"/>
    <w:unhideWhenUsed/>
    <w:rsid w:val="00CE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2157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DJAMAL</dc:creator>
  <cp:keywords/>
  <dc:description/>
  <cp:lastModifiedBy>Compte Microsoft</cp:lastModifiedBy>
  <cp:revision>2</cp:revision>
  <dcterms:created xsi:type="dcterms:W3CDTF">2022-04-07T20:00:00Z</dcterms:created>
  <dcterms:modified xsi:type="dcterms:W3CDTF">2022-04-07T20:00:00Z</dcterms:modified>
</cp:coreProperties>
</file>